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B5362" w14:textId="77777777" w:rsidR="00320AFC" w:rsidRDefault="00296F1C" w:rsidP="002B2BF9">
      <w:pPr>
        <w:pStyle w:val="H1"/>
        <w:jc w:val="center"/>
        <w:rPr>
          <w:rFonts w:ascii="Century Gothic" w:hAnsi="Century Gothic"/>
          <w:lang w:val="de-DE"/>
        </w:rPr>
      </w:pPr>
      <w:r>
        <w:rPr>
          <w:noProof/>
        </w:rPr>
        <mc:AlternateContent>
          <mc:Choice Requires="wps">
            <w:drawing>
              <wp:anchor distT="0" distB="0" distL="114300" distR="114300" simplePos="0" relativeHeight="251655168" behindDoc="0" locked="0" layoutInCell="1" allowOverlap="1" wp14:anchorId="19C2B5AD" wp14:editId="5DC07C85">
                <wp:simplePos x="0" y="0"/>
                <wp:positionH relativeFrom="column">
                  <wp:posOffset>12700</wp:posOffset>
                </wp:positionH>
                <wp:positionV relativeFrom="page">
                  <wp:posOffset>998220</wp:posOffset>
                </wp:positionV>
                <wp:extent cx="5734050" cy="1658620"/>
                <wp:effectExtent l="19050" t="1905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658620"/>
                        </a:xfrm>
                        <a:prstGeom prst="rect">
                          <a:avLst/>
                        </a:prstGeom>
                        <a:solidFill>
                          <a:srgbClr val="FFFFFF"/>
                        </a:solidFill>
                        <a:ln w="31750">
                          <a:solidFill>
                            <a:srgbClr val="18242C"/>
                          </a:solidFill>
                          <a:miter lim="800000"/>
                          <a:headEnd/>
                          <a:tailEnd/>
                        </a:ln>
                      </wps:spPr>
                      <wps:txbx>
                        <w:txbxContent>
                          <w:p w14:paraId="548B3257" w14:textId="185ED38F" w:rsidR="00F10A5C" w:rsidRDefault="00320AFC" w:rsidP="006B10E8">
                            <w:pPr>
                              <w:spacing w:before="160"/>
                              <w:jc w:val="center"/>
                              <w:rPr>
                                <w:b/>
                                <w:color w:val="222222"/>
                                <w:sz w:val="26"/>
                                <w:szCs w:val="26"/>
                                <w:shd w:val="clear" w:color="auto" w:fill="FFFFFF"/>
                                <w:lang w:val="de-DE"/>
                              </w:rPr>
                            </w:pPr>
                            <w:r w:rsidRPr="006B10E8">
                              <w:rPr>
                                <w:b/>
                                <w:color w:val="222222"/>
                                <w:sz w:val="26"/>
                                <w:szCs w:val="26"/>
                                <w:shd w:val="clear" w:color="auto" w:fill="FFFFFF"/>
                                <w:lang w:val="de-DE"/>
                              </w:rPr>
                              <w:t>Hinweis</w:t>
                            </w:r>
                            <w:r w:rsidR="00F10A5C" w:rsidRPr="006B10E8">
                              <w:rPr>
                                <w:b/>
                                <w:color w:val="222222"/>
                                <w:sz w:val="26"/>
                                <w:szCs w:val="26"/>
                                <w:shd w:val="clear" w:color="auto" w:fill="FFFFFF"/>
                                <w:lang w:val="de-DE"/>
                              </w:rPr>
                              <w:t xml:space="preserve"> zu dieser Vorlage</w:t>
                            </w:r>
                          </w:p>
                          <w:p w14:paraId="08E6D850" w14:textId="77777777" w:rsidR="008A5123" w:rsidRPr="006B10E8" w:rsidRDefault="008A5123" w:rsidP="006B10E8">
                            <w:pPr>
                              <w:spacing w:before="160"/>
                              <w:jc w:val="center"/>
                              <w:rPr>
                                <w:b/>
                                <w:color w:val="222222"/>
                                <w:sz w:val="26"/>
                                <w:szCs w:val="26"/>
                                <w:shd w:val="clear" w:color="auto" w:fill="FFFFFF"/>
                                <w:lang w:val="de-DE"/>
                              </w:rPr>
                            </w:pPr>
                          </w:p>
                          <w:p w14:paraId="5DCA3396" w14:textId="2C3A0689" w:rsidR="00320AFC" w:rsidRPr="006B10E8" w:rsidRDefault="00320AFC" w:rsidP="006B10E8">
                            <w:pPr>
                              <w:spacing w:before="160" w:line="360" w:lineRule="auto"/>
                              <w:jc w:val="both"/>
                              <w:rPr>
                                <w:color w:val="222222"/>
                                <w:sz w:val="22"/>
                                <w:szCs w:val="22"/>
                                <w:shd w:val="clear" w:color="auto" w:fill="FFFFFF"/>
                                <w:lang w:val="de-DE"/>
                              </w:rPr>
                            </w:pPr>
                            <w:r w:rsidRPr="006B10E8">
                              <w:rPr>
                                <w:color w:val="222222"/>
                                <w:sz w:val="22"/>
                                <w:szCs w:val="22"/>
                                <w:shd w:val="clear" w:color="auto" w:fill="FFFFFF"/>
                                <w:lang w:val="de-DE"/>
                              </w:rPr>
                              <w:t xml:space="preserve">Das nachstehende Musteranschreiben ist lediglich als Vorschlag zu verstehen und erhebt keinen Anspruch auf </w:t>
                            </w:r>
                            <w:r w:rsidR="007D5645" w:rsidRPr="006B10E8">
                              <w:rPr>
                                <w:color w:val="222222"/>
                                <w:sz w:val="22"/>
                                <w:szCs w:val="22"/>
                                <w:shd w:val="clear" w:color="auto" w:fill="FFFFFF"/>
                                <w:lang w:val="de-DE"/>
                              </w:rPr>
                              <w:t xml:space="preserve">Alternativlosigkeit </w:t>
                            </w:r>
                            <w:r w:rsidRPr="006B10E8">
                              <w:rPr>
                                <w:color w:val="222222"/>
                                <w:sz w:val="22"/>
                                <w:szCs w:val="22"/>
                                <w:shd w:val="clear" w:color="auto" w:fill="FFFFFF"/>
                                <w:lang w:val="de-DE"/>
                              </w:rPr>
                              <w:t>und absolute Richtigkeit. Insgesamt ist die Wohnraummiete durch häufige Gesetzesänderungen und auch Änderungen der Rechtsprechung geprägt, was sich auch auf dieses Schreiben auswirken kann.</w:t>
                            </w:r>
                            <w:r w:rsidR="007D5645" w:rsidRPr="006B10E8">
                              <w:rPr>
                                <w:color w:val="222222"/>
                                <w:sz w:val="22"/>
                                <w:szCs w:val="22"/>
                                <w:shd w:val="clear" w:color="auto" w:fill="FFFFFF"/>
                                <w:lang w:val="de-DE"/>
                              </w:rPr>
                              <w:t xml:space="preserve"> Insbesondere die Erfolgsaussichten einer Eigenbedarfskündigung können nie mit definitiver Sicherheit vorhergesagt werden, da eine Tendenz mancher instanzgerichtlicher Entscheidungen erkennbar ist, dem Schutz des Bestandsinteresses des Mieters an „seiner“ Wohnung</w:t>
                            </w:r>
                            <w:r w:rsidRPr="006B10E8">
                              <w:rPr>
                                <w:color w:val="222222"/>
                                <w:sz w:val="22"/>
                                <w:szCs w:val="22"/>
                                <w:shd w:val="clear" w:color="auto" w:fill="FFFFFF"/>
                                <w:lang w:val="de-DE"/>
                              </w:rPr>
                              <w:t xml:space="preserve"> </w:t>
                            </w:r>
                            <w:r w:rsidR="007D5645" w:rsidRPr="006B10E8">
                              <w:rPr>
                                <w:color w:val="222222"/>
                                <w:sz w:val="22"/>
                                <w:szCs w:val="22"/>
                                <w:shd w:val="clear" w:color="auto" w:fill="FFFFFF"/>
                                <w:lang w:val="de-DE"/>
                              </w:rPr>
                              <w:t xml:space="preserve">den Vorrang vor den Vermieterinteressen einzuräumen. </w:t>
                            </w:r>
                            <w:r w:rsidRPr="006B10E8">
                              <w:rPr>
                                <w:color w:val="222222"/>
                                <w:sz w:val="22"/>
                                <w:szCs w:val="22"/>
                                <w:shd w:val="clear" w:color="auto" w:fill="FFFFFF"/>
                                <w:lang w:val="de-DE"/>
                              </w:rPr>
                              <w:t xml:space="preserve">Es kann </w:t>
                            </w:r>
                            <w:r w:rsidR="007D5645" w:rsidRPr="006B10E8">
                              <w:rPr>
                                <w:color w:val="222222"/>
                                <w:sz w:val="22"/>
                                <w:szCs w:val="22"/>
                                <w:shd w:val="clear" w:color="auto" w:fill="FFFFFF"/>
                                <w:lang w:val="de-DE"/>
                              </w:rPr>
                              <w:t xml:space="preserve">daher </w:t>
                            </w:r>
                            <w:r w:rsidRPr="006B10E8">
                              <w:rPr>
                                <w:color w:val="222222"/>
                                <w:sz w:val="22"/>
                                <w:szCs w:val="22"/>
                                <w:shd w:val="clear" w:color="auto" w:fill="FFFFFF"/>
                                <w:lang w:val="de-DE"/>
                              </w:rPr>
                              <w:t xml:space="preserve">keine Haftung für die Herbeiführung des </w:t>
                            </w:r>
                            <w:r w:rsidR="007D5645" w:rsidRPr="006B10E8">
                              <w:rPr>
                                <w:color w:val="222222"/>
                                <w:sz w:val="22"/>
                                <w:szCs w:val="22"/>
                                <w:shd w:val="clear" w:color="auto" w:fill="FFFFFF"/>
                                <w:lang w:val="de-DE"/>
                              </w:rPr>
                              <w:t xml:space="preserve">durch den nachfolgenden Kündigungstextvorschlag angestrebten </w:t>
                            </w:r>
                            <w:r w:rsidRPr="006B10E8">
                              <w:rPr>
                                <w:color w:val="222222"/>
                                <w:sz w:val="22"/>
                                <w:szCs w:val="22"/>
                                <w:shd w:val="clear" w:color="auto" w:fill="FFFFFF"/>
                                <w:lang w:val="de-DE"/>
                              </w:rPr>
                              <w:t>Erfolgs übernommen werden.</w:t>
                            </w:r>
                            <w:r w:rsidR="00F10A5C">
                              <w:rPr>
                                <w:color w:val="222222"/>
                                <w:sz w:val="22"/>
                                <w:szCs w:val="22"/>
                                <w:shd w:val="clear" w:color="auto" w:fill="FFFFFF"/>
                                <w:lang w:val="de-DE"/>
                              </w:rPr>
                              <w:br/>
                            </w:r>
                          </w:p>
                          <w:p w14:paraId="095F3245" w14:textId="19B44A83" w:rsidR="00F10A5C" w:rsidRPr="006B10E8" w:rsidRDefault="00F10A5C" w:rsidP="006B10E8">
                            <w:pPr>
                              <w:spacing w:line="360" w:lineRule="auto"/>
                              <w:rPr>
                                <w:sz w:val="22"/>
                                <w:szCs w:val="22"/>
                                <w:lang w:val="de-DE"/>
                              </w:rPr>
                            </w:pPr>
                            <w:r w:rsidRPr="006B10E8">
                              <w:rPr>
                                <w:sz w:val="22"/>
                                <w:szCs w:val="22"/>
                                <w:lang w:val="de-DE"/>
                              </w:rPr>
                              <w:t>Im vorliegenden Musterdokument sind unbedingt auch die Fußnoten zu beachten, da sie wichtige Gestaltungshinweise enthalten.</w:t>
                            </w:r>
                            <w:r>
                              <w:rPr>
                                <w:sz w:val="22"/>
                                <w:szCs w:val="22"/>
                                <w:lang w:val="de-DE"/>
                              </w:rPr>
                              <w:br/>
                            </w:r>
                          </w:p>
                          <w:p w14:paraId="3129E5F9" w14:textId="77777777" w:rsidR="00E13A0E" w:rsidRPr="006B10E8" w:rsidRDefault="00E13A0E" w:rsidP="006B10E8">
                            <w:pPr>
                              <w:spacing w:before="160" w:line="360" w:lineRule="auto"/>
                              <w:jc w:val="both"/>
                              <w:rPr>
                                <w:b/>
                                <w:sz w:val="22"/>
                                <w:szCs w:val="22"/>
                                <w:lang w:val="de-DE"/>
                              </w:rPr>
                            </w:pPr>
                            <w:r w:rsidRPr="006B10E8">
                              <w:rPr>
                                <w:b/>
                                <w:color w:val="222222"/>
                                <w:sz w:val="22"/>
                                <w:szCs w:val="22"/>
                                <w:shd w:val="clear" w:color="auto" w:fill="FFFFFF"/>
                                <w:lang w:val="de-DE"/>
                              </w:rPr>
                              <w:t>In jedem Fall sollte stets anwaltlicher Rat beigezogen werden, sollte etwa eine Kaufentscheidung vom möglichen Erfolg einer Kündigung des bestehenden Mietverhältnisses abhängen.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C2B5AD" id="_x0000_t202" coordsize="21600,21600" o:spt="202" path="m,l,21600r21600,l21600,xe">
                <v:stroke joinstyle="miter"/>
                <v:path gradientshapeok="t" o:connecttype="rect"/>
              </v:shapetype>
              <v:shape id="Cuadro de texto 2" o:spid="_x0000_s1026" type="#_x0000_t202" style="position:absolute;left:0;text-align:left;margin-left:1pt;margin-top:78.6pt;width:451.5pt;height:130.6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ULQIAAE4EAAAOAAAAZHJzL2Uyb0RvYy54bWysVNtu2zAMfR+wfxD0vjhOkzQz6hRdugwD&#10;ugvQ7QMYSY6FyaImKbG7ry+lpGnQDXsY5geBEqmjw0PSV9dDZ9he+aDR1rwcjTlTVqDUdlvz79/W&#10;bxachQhWgkGrav6gAr9evn511btKTbBFI5VnBGJD1buatzG6qiiCaFUHYYROWXI26DuItPXbQnro&#10;Cb0zxWQ8nhc9euk8ChUCnd4enHyZ8ZtGifilaYKKzNScuMW8+rxu0losr6DaenCtFkca8A8sOtCW&#10;Hj1B3UIEtvP6N6hOC48BmzgS2BXYNFqonANlU45fZHPfglM5FxInuJNM4f/Bis/7r55pSbW74MxC&#10;RzVa7UB6ZFKxqIaIbJJU6l2oKPjeUXgc3uFAN3LGwd2h+BGYxVULdqtuvMe+VSCJZZluFmdXDzgh&#10;gWz6TyjpNdhFzEBD47skIYnCCJ2q9XCqEPFggg5nlxfT8YxcgnzlfLaYT3INC6ierjsf4geFHUtG&#10;zT21QIaH/V2IiQ5UTyHptYBGy7U2Jm/8drMynu2B2mWdv5zBizBjWV/zi/KSmPwdo1xMppPVnzA6&#10;Hanxje5qvhinLwVBlYR7b2W2I2hzsImzsUclk3gHGeOwGSgwybtB+UCaejw0OA0kGS36X5z11Nw1&#10;Dz934BVn5qOlurwtp9M0DXkznV2SiMyfezbnHrCCoGoeOTuYq5gnKKfubqh+a52VfWZy5EpNmwU/&#10;DliaivN9jnr+DSwfAQAA//8DAFBLAwQUAAYACAAAACEAbxDF4d4AAAAJAQAADwAAAGRycy9kb3du&#10;cmV2LnhtbEyPwU7DMBBE70j8g7VIXFDrNEppCHEqBELiSAtVr068JAF7HcVuGv6e5QTHnRnNvim3&#10;s7NiwjH0nhSslgkIpMabnloF72/PixxEiJqMtp5QwTcG2FaXF6UujD/TDqd9bAWXUCi0gi7GoZAy&#10;NB06HZZ+QGLvw49ORz7HVppRn7ncWZkmya10uif+0OkBHztsvvYnp+BlqkfM6bhpnrLjjZ0P7Wv2&#10;2Sp1fTU/3IOIOMe/MPziMzpUzFT7E5kgrIKUl0SW15sUBPt3yZqVWkG2yjOQVSn/L6h+AAAA//8D&#10;AFBLAQItABQABgAIAAAAIQC2gziS/gAAAOEBAAATAAAAAAAAAAAAAAAAAAAAAABbQ29udGVudF9U&#10;eXBlc10ueG1sUEsBAi0AFAAGAAgAAAAhADj9If/WAAAAlAEAAAsAAAAAAAAAAAAAAAAALwEAAF9y&#10;ZWxzLy5yZWxzUEsBAi0AFAAGAAgAAAAhAL/PbFQtAgAATgQAAA4AAAAAAAAAAAAAAAAALgIAAGRy&#10;cy9lMm9Eb2MueG1sUEsBAi0AFAAGAAgAAAAhAG8QxeHeAAAACQEAAA8AAAAAAAAAAAAAAAAAhwQA&#10;AGRycy9kb3ducmV2LnhtbFBLBQYAAAAABAAEAPMAAACSBQAAAAA=&#10;" strokecolor="#18242c" strokeweight="2.5pt">
                <v:textbox style="mso-fit-shape-to-text:t">
                  <w:txbxContent>
                    <w:p w14:paraId="548B3257" w14:textId="185ED38F" w:rsidR="00F10A5C" w:rsidRDefault="00320AFC" w:rsidP="006B10E8">
                      <w:pPr>
                        <w:spacing w:before="160"/>
                        <w:jc w:val="center"/>
                        <w:rPr>
                          <w:b/>
                          <w:color w:val="222222"/>
                          <w:sz w:val="26"/>
                          <w:szCs w:val="26"/>
                          <w:shd w:val="clear" w:color="auto" w:fill="FFFFFF"/>
                          <w:lang w:val="de-DE"/>
                        </w:rPr>
                      </w:pPr>
                      <w:r w:rsidRPr="006B10E8">
                        <w:rPr>
                          <w:b/>
                          <w:color w:val="222222"/>
                          <w:sz w:val="26"/>
                          <w:szCs w:val="26"/>
                          <w:shd w:val="clear" w:color="auto" w:fill="FFFFFF"/>
                          <w:lang w:val="de-DE"/>
                        </w:rPr>
                        <w:t>Hinweis</w:t>
                      </w:r>
                      <w:r w:rsidR="00F10A5C" w:rsidRPr="006B10E8">
                        <w:rPr>
                          <w:b/>
                          <w:color w:val="222222"/>
                          <w:sz w:val="26"/>
                          <w:szCs w:val="26"/>
                          <w:shd w:val="clear" w:color="auto" w:fill="FFFFFF"/>
                          <w:lang w:val="de-DE"/>
                        </w:rPr>
                        <w:t xml:space="preserve"> zu dieser Vorlage</w:t>
                      </w:r>
                    </w:p>
                    <w:p w14:paraId="08E6D850" w14:textId="77777777" w:rsidR="008A5123" w:rsidRPr="006B10E8" w:rsidRDefault="008A5123" w:rsidP="006B10E8">
                      <w:pPr>
                        <w:spacing w:before="160"/>
                        <w:jc w:val="center"/>
                        <w:rPr>
                          <w:b/>
                          <w:color w:val="222222"/>
                          <w:sz w:val="26"/>
                          <w:szCs w:val="26"/>
                          <w:shd w:val="clear" w:color="auto" w:fill="FFFFFF"/>
                          <w:lang w:val="de-DE"/>
                        </w:rPr>
                      </w:pPr>
                    </w:p>
                    <w:p w14:paraId="5DCA3396" w14:textId="2C3A0689" w:rsidR="00320AFC" w:rsidRPr="006B10E8" w:rsidRDefault="00320AFC" w:rsidP="006B10E8">
                      <w:pPr>
                        <w:spacing w:before="160" w:line="360" w:lineRule="auto"/>
                        <w:jc w:val="both"/>
                        <w:rPr>
                          <w:color w:val="222222"/>
                          <w:sz w:val="22"/>
                          <w:szCs w:val="22"/>
                          <w:shd w:val="clear" w:color="auto" w:fill="FFFFFF"/>
                          <w:lang w:val="de-DE"/>
                        </w:rPr>
                      </w:pPr>
                      <w:r w:rsidRPr="006B10E8">
                        <w:rPr>
                          <w:color w:val="222222"/>
                          <w:sz w:val="22"/>
                          <w:szCs w:val="22"/>
                          <w:shd w:val="clear" w:color="auto" w:fill="FFFFFF"/>
                          <w:lang w:val="de-DE"/>
                        </w:rPr>
                        <w:t xml:space="preserve">Das nachstehende Musteranschreiben ist lediglich als Vorschlag zu verstehen und erhebt keinen Anspruch auf </w:t>
                      </w:r>
                      <w:r w:rsidR="007D5645" w:rsidRPr="006B10E8">
                        <w:rPr>
                          <w:color w:val="222222"/>
                          <w:sz w:val="22"/>
                          <w:szCs w:val="22"/>
                          <w:shd w:val="clear" w:color="auto" w:fill="FFFFFF"/>
                          <w:lang w:val="de-DE"/>
                        </w:rPr>
                        <w:t xml:space="preserve">Alternativlosigkeit </w:t>
                      </w:r>
                      <w:r w:rsidRPr="006B10E8">
                        <w:rPr>
                          <w:color w:val="222222"/>
                          <w:sz w:val="22"/>
                          <w:szCs w:val="22"/>
                          <w:shd w:val="clear" w:color="auto" w:fill="FFFFFF"/>
                          <w:lang w:val="de-DE"/>
                        </w:rPr>
                        <w:t>und absolute Richtigkeit. Insgesamt ist die Wohnraummiete durch häufige Gesetzesänderungen und auch Änderungen der Rechtsprechung geprägt, was sich auch auf dieses Schreiben auswirken kann.</w:t>
                      </w:r>
                      <w:r w:rsidR="007D5645" w:rsidRPr="006B10E8">
                        <w:rPr>
                          <w:color w:val="222222"/>
                          <w:sz w:val="22"/>
                          <w:szCs w:val="22"/>
                          <w:shd w:val="clear" w:color="auto" w:fill="FFFFFF"/>
                          <w:lang w:val="de-DE"/>
                        </w:rPr>
                        <w:t xml:space="preserve"> Insbesondere die Erfolgsaussichten einer Eigenbedarfskündigung können nie mit definitiver Sicherheit vorhergesagt werden, da eine Tendenz mancher instanzgerichtlicher Entscheidungen erkennbar ist, dem Schutz des Bestandsinteresses des Mieters an „seiner“ Wohnung</w:t>
                      </w:r>
                      <w:r w:rsidRPr="006B10E8">
                        <w:rPr>
                          <w:color w:val="222222"/>
                          <w:sz w:val="22"/>
                          <w:szCs w:val="22"/>
                          <w:shd w:val="clear" w:color="auto" w:fill="FFFFFF"/>
                          <w:lang w:val="de-DE"/>
                        </w:rPr>
                        <w:t xml:space="preserve"> </w:t>
                      </w:r>
                      <w:r w:rsidR="007D5645" w:rsidRPr="006B10E8">
                        <w:rPr>
                          <w:color w:val="222222"/>
                          <w:sz w:val="22"/>
                          <w:szCs w:val="22"/>
                          <w:shd w:val="clear" w:color="auto" w:fill="FFFFFF"/>
                          <w:lang w:val="de-DE"/>
                        </w:rPr>
                        <w:t xml:space="preserve">den Vorrang vor den Vermieterinteressen einzuräumen. </w:t>
                      </w:r>
                      <w:r w:rsidRPr="006B10E8">
                        <w:rPr>
                          <w:color w:val="222222"/>
                          <w:sz w:val="22"/>
                          <w:szCs w:val="22"/>
                          <w:shd w:val="clear" w:color="auto" w:fill="FFFFFF"/>
                          <w:lang w:val="de-DE"/>
                        </w:rPr>
                        <w:t xml:space="preserve">Es kann </w:t>
                      </w:r>
                      <w:r w:rsidR="007D5645" w:rsidRPr="006B10E8">
                        <w:rPr>
                          <w:color w:val="222222"/>
                          <w:sz w:val="22"/>
                          <w:szCs w:val="22"/>
                          <w:shd w:val="clear" w:color="auto" w:fill="FFFFFF"/>
                          <w:lang w:val="de-DE"/>
                        </w:rPr>
                        <w:t xml:space="preserve">daher </w:t>
                      </w:r>
                      <w:r w:rsidRPr="006B10E8">
                        <w:rPr>
                          <w:color w:val="222222"/>
                          <w:sz w:val="22"/>
                          <w:szCs w:val="22"/>
                          <w:shd w:val="clear" w:color="auto" w:fill="FFFFFF"/>
                          <w:lang w:val="de-DE"/>
                        </w:rPr>
                        <w:t xml:space="preserve">keine Haftung für die Herbeiführung des </w:t>
                      </w:r>
                      <w:r w:rsidR="007D5645" w:rsidRPr="006B10E8">
                        <w:rPr>
                          <w:color w:val="222222"/>
                          <w:sz w:val="22"/>
                          <w:szCs w:val="22"/>
                          <w:shd w:val="clear" w:color="auto" w:fill="FFFFFF"/>
                          <w:lang w:val="de-DE"/>
                        </w:rPr>
                        <w:t xml:space="preserve">durch den nachfolgenden Kündigungstextvorschlag angestrebten </w:t>
                      </w:r>
                      <w:r w:rsidRPr="006B10E8">
                        <w:rPr>
                          <w:color w:val="222222"/>
                          <w:sz w:val="22"/>
                          <w:szCs w:val="22"/>
                          <w:shd w:val="clear" w:color="auto" w:fill="FFFFFF"/>
                          <w:lang w:val="de-DE"/>
                        </w:rPr>
                        <w:t>Erfolgs übernommen werden.</w:t>
                      </w:r>
                      <w:r w:rsidR="00F10A5C">
                        <w:rPr>
                          <w:color w:val="222222"/>
                          <w:sz w:val="22"/>
                          <w:szCs w:val="22"/>
                          <w:shd w:val="clear" w:color="auto" w:fill="FFFFFF"/>
                          <w:lang w:val="de-DE"/>
                        </w:rPr>
                        <w:br/>
                      </w:r>
                    </w:p>
                    <w:p w14:paraId="095F3245" w14:textId="19B44A83" w:rsidR="00F10A5C" w:rsidRPr="006B10E8" w:rsidRDefault="00F10A5C" w:rsidP="006B10E8">
                      <w:pPr>
                        <w:spacing w:line="360" w:lineRule="auto"/>
                        <w:rPr>
                          <w:sz w:val="22"/>
                          <w:szCs w:val="22"/>
                          <w:lang w:val="de-DE"/>
                        </w:rPr>
                      </w:pPr>
                      <w:r w:rsidRPr="006B10E8">
                        <w:rPr>
                          <w:sz w:val="22"/>
                          <w:szCs w:val="22"/>
                          <w:lang w:val="de-DE"/>
                        </w:rPr>
                        <w:t>Im vorliegenden Musterdokument sind unbedingt auch die Fußnoten zu beachten, da sie wichtige Gestaltungshinweise enthalten.</w:t>
                      </w:r>
                      <w:r>
                        <w:rPr>
                          <w:sz w:val="22"/>
                          <w:szCs w:val="22"/>
                          <w:lang w:val="de-DE"/>
                        </w:rPr>
                        <w:br/>
                      </w:r>
                    </w:p>
                    <w:p w14:paraId="3129E5F9" w14:textId="77777777" w:rsidR="00E13A0E" w:rsidRPr="006B10E8" w:rsidRDefault="00E13A0E" w:rsidP="006B10E8">
                      <w:pPr>
                        <w:spacing w:before="160" w:line="360" w:lineRule="auto"/>
                        <w:jc w:val="both"/>
                        <w:rPr>
                          <w:b/>
                          <w:sz w:val="22"/>
                          <w:szCs w:val="22"/>
                          <w:lang w:val="de-DE"/>
                        </w:rPr>
                      </w:pPr>
                      <w:r w:rsidRPr="006B10E8">
                        <w:rPr>
                          <w:b/>
                          <w:color w:val="222222"/>
                          <w:sz w:val="22"/>
                          <w:szCs w:val="22"/>
                          <w:shd w:val="clear" w:color="auto" w:fill="FFFFFF"/>
                          <w:lang w:val="de-DE"/>
                        </w:rPr>
                        <w:t>In jedem Fall sollte stets anwaltlicher Rat beigezogen werden, sollte etwa eine Kaufentscheidung vom möglichen Erfolg einer Kündigung des bestehenden Mietverhältnisses abhängen.</w:t>
                      </w:r>
                    </w:p>
                  </w:txbxContent>
                </v:textbox>
                <w10:wrap anchory="page"/>
              </v:shape>
            </w:pict>
          </mc:Fallback>
        </mc:AlternateContent>
      </w:r>
    </w:p>
    <w:p w14:paraId="32FAC054" w14:textId="77777777" w:rsidR="00320AFC" w:rsidRDefault="00320AFC" w:rsidP="002B2BF9">
      <w:pPr>
        <w:pStyle w:val="H1"/>
        <w:jc w:val="center"/>
        <w:rPr>
          <w:rFonts w:ascii="Century Gothic" w:hAnsi="Century Gothic"/>
          <w:lang w:val="de-DE"/>
        </w:rPr>
      </w:pPr>
    </w:p>
    <w:p w14:paraId="58B1154E" w14:textId="77777777" w:rsidR="00320AFC" w:rsidRDefault="00320AFC" w:rsidP="002B2BF9">
      <w:pPr>
        <w:pStyle w:val="H1"/>
        <w:jc w:val="center"/>
        <w:rPr>
          <w:rFonts w:ascii="Century Gothic" w:hAnsi="Century Gothic"/>
          <w:lang w:val="de-DE"/>
        </w:rPr>
      </w:pPr>
    </w:p>
    <w:p w14:paraId="1C8B336B" w14:textId="77777777" w:rsidR="00E92702" w:rsidRDefault="00E92702" w:rsidP="00E92702">
      <w:pPr>
        <w:rPr>
          <w:lang w:val="de-DE"/>
        </w:rPr>
      </w:pPr>
    </w:p>
    <w:p w14:paraId="234060CC" w14:textId="77777777" w:rsidR="00E92702" w:rsidRPr="00E92702" w:rsidRDefault="00E92702" w:rsidP="00E92702">
      <w:pPr>
        <w:rPr>
          <w:lang w:val="de-DE"/>
        </w:rPr>
      </w:pPr>
    </w:p>
    <w:p w14:paraId="77CE2C2D" w14:textId="77777777" w:rsidR="00E92702" w:rsidRDefault="00E92702" w:rsidP="00E92702">
      <w:pPr>
        <w:pStyle w:val="H1"/>
        <w:rPr>
          <w:rFonts w:ascii="Century Gothic" w:hAnsi="Century Gothic"/>
          <w:lang w:val="de-DE"/>
        </w:rPr>
      </w:pPr>
    </w:p>
    <w:p w14:paraId="3B81B1C9" w14:textId="7CF25ED8" w:rsidR="00F10A5C" w:rsidRDefault="00F10A5C">
      <w:pPr>
        <w:autoSpaceDE/>
        <w:autoSpaceDN/>
        <w:adjustRightInd/>
        <w:spacing w:before="0" w:after="0"/>
        <w:rPr>
          <w:rFonts w:ascii="Century Gothic" w:hAnsi="Century Gothic"/>
          <w:b/>
          <w:bCs/>
          <w:sz w:val="24"/>
          <w:szCs w:val="24"/>
          <w:lang w:val="de-DE"/>
        </w:rPr>
      </w:pPr>
      <w:r>
        <w:rPr>
          <w:rFonts w:ascii="Century Gothic" w:hAnsi="Century Gothic"/>
          <w:lang w:val="de-DE"/>
        </w:rPr>
        <w:br w:type="page"/>
      </w:r>
    </w:p>
    <w:p w14:paraId="792D7156" w14:textId="77777777" w:rsidR="00E92702" w:rsidRDefault="00E92702" w:rsidP="00E92702">
      <w:pPr>
        <w:pStyle w:val="H1"/>
        <w:rPr>
          <w:rFonts w:ascii="Century Gothic" w:hAnsi="Century Gothic"/>
          <w:lang w:val="de-DE"/>
        </w:rPr>
      </w:pPr>
    </w:p>
    <w:p w14:paraId="798E342C" w14:textId="5841752D" w:rsidR="004F0581" w:rsidRPr="006B10E8" w:rsidRDefault="002B2BF9" w:rsidP="006B10E8">
      <w:pPr>
        <w:pStyle w:val="H1"/>
        <w:jc w:val="center"/>
        <w:rPr>
          <w:sz w:val="48"/>
          <w:szCs w:val="48"/>
          <w:lang w:val="de-DE"/>
        </w:rPr>
      </w:pPr>
      <w:r w:rsidRPr="006B10E8">
        <w:rPr>
          <w:sz w:val="48"/>
          <w:szCs w:val="48"/>
          <w:lang w:val="de-DE"/>
        </w:rPr>
        <w:t xml:space="preserve">MUSTER: </w:t>
      </w:r>
      <w:r w:rsidR="004F0581" w:rsidRPr="006B10E8">
        <w:rPr>
          <w:sz w:val="48"/>
          <w:szCs w:val="48"/>
          <w:lang w:val="de-DE"/>
        </w:rPr>
        <w:t>Ordentliche Kündigung wegen Eigenbedarfs für Familienangehörige</w:t>
      </w:r>
      <w:r w:rsidR="00CF3DA0">
        <w:rPr>
          <w:rStyle w:val="FootnoteReference"/>
          <w:sz w:val="48"/>
          <w:szCs w:val="48"/>
          <w:lang w:val="de-DE"/>
        </w:rPr>
        <w:footnoteReference w:id="1"/>
      </w:r>
    </w:p>
    <w:p w14:paraId="5F74791D" w14:textId="77777777" w:rsidR="00B85AF9" w:rsidRPr="002B2BF9" w:rsidRDefault="00B85AF9" w:rsidP="002B2BF9">
      <w:pPr>
        <w:jc w:val="both"/>
        <w:rPr>
          <w:rFonts w:ascii="Century Gothic" w:hAnsi="Century Gothic"/>
          <w:lang w:val="de-DE"/>
        </w:rPr>
      </w:pPr>
    </w:p>
    <w:p w14:paraId="0D796CEE" w14:textId="77777777" w:rsidR="00D93F70" w:rsidRDefault="00D93F70" w:rsidP="006B10E8">
      <w:pPr>
        <w:spacing w:line="360" w:lineRule="auto"/>
        <w:jc w:val="right"/>
        <w:rPr>
          <w:sz w:val="22"/>
          <w:szCs w:val="22"/>
          <w:lang w:val="de-DE"/>
        </w:rPr>
      </w:pPr>
    </w:p>
    <w:p w14:paraId="368848C9" w14:textId="0BA32970" w:rsidR="004F0581" w:rsidRPr="006B10E8" w:rsidRDefault="002B2BF9" w:rsidP="006B10E8">
      <w:pPr>
        <w:spacing w:line="360" w:lineRule="auto"/>
        <w:jc w:val="right"/>
        <w:rPr>
          <w:sz w:val="22"/>
          <w:szCs w:val="22"/>
          <w:lang w:val="de-DE"/>
        </w:rPr>
      </w:pPr>
      <w:r w:rsidRPr="006B10E8">
        <w:rPr>
          <w:sz w:val="22"/>
          <w:szCs w:val="22"/>
          <w:lang w:val="de-DE"/>
        </w:rPr>
        <w:t>[</w:t>
      </w:r>
      <w:r w:rsidR="00B85AF9" w:rsidRPr="006B10E8">
        <w:rPr>
          <w:sz w:val="22"/>
          <w:szCs w:val="22"/>
          <w:highlight w:val="lightGray"/>
          <w:lang w:val="de-DE"/>
        </w:rPr>
        <w:t xml:space="preserve">Briefkopf </w:t>
      </w:r>
      <w:r w:rsidRPr="006B10E8">
        <w:rPr>
          <w:sz w:val="22"/>
          <w:szCs w:val="22"/>
          <w:highlight w:val="lightGray"/>
          <w:lang w:val="de-DE"/>
        </w:rPr>
        <w:t>Vermieter, Anschrift, E-Mail</w:t>
      </w:r>
      <w:r w:rsidRPr="006B10E8">
        <w:rPr>
          <w:sz w:val="22"/>
          <w:szCs w:val="22"/>
          <w:lang w:val="de-DE"/>
        </w:rPr>
        <w:t>]</w:t>
      </w:r>
      <w:r w:rsidR="007D5645" w:rsidRPr="006B10E8">
        <w:rPr>
          <w:rStyle w:val="FootnoteReference"/>
          <w:sz w:val="22"/>
          <w:szCs w:val="22"/>
          <w:lang w:val="de-DE"/>
        </w:rPr>
        <w:footnoteReference w:id="2"/>
      </w:r>
    </w:p>
    <w:p w14:paraId="255D2402" w14:textId="77777777" w:rsidR="00B85AF9" w:rsidRPr="006B10E8" w:rsidRDefault="00B85AF9" w:rsidP="006B10E8">
      <w:pPr>
        <w:spacing w:line="360" w:lineRule="auto"/>
        <w:jc w:val="both"/>
        <w:rPr>
          <w:sz w:val="22"/>
          <w:szCs w:val="22"/>
          <w:lang w:val="de-DE"/>
        </w:rPr>
      </w:pPr>
      <w:r w:rsidRPr="006B10E8">
        <w:rPr>
          <w:sz w:val="22"/>
          <w:szCs w:val="22"/>
          <w:lang w:val="de-DE"/>
        </w:rPr>
        <w:t>An:</w:t>
      </w:r>
    </w:p>
    <w:p w14:paraId="013B242B" w14:textId="31E031E5" w:rsidR="004F0581" w:rsidRPr="006B10E8" w:rsidRDefault="002B2BF9" w:rsidP="006B10E8">
      <w:pPr>
        <w:spacing w:line="360" w:lineRule="auto"/>
        <w:jc w:val="both"/>
        <w:rPr>
          <w:sz w:val="22"/>
          <w:szCs w:val="22"/>
          <w:lang w:val="de-DE"/>
        </w:rPr>
      </w:pPr>
      <w:r w:rsidRPr="006B10E8">
        <w:rPr>
          <w:sz w:val="22"/>
          <w:szCs w:val="22"/>
          <w:lang w:val="de-DE"/>
        </w:rPr>
        <w:t>[</w:t>
      </w:r>
      <w:r w:rsidRPr="006B10E8">
        <w:rPr>
          <w:sz w:val="22"/>
          <w:szCs w:val="22"/>
          <w:highlight w:val="lightGray"/>
          <w:lang w:val="de-DE"/>
        </w:rPr>
        <w:t>M</w:t>
      </w:r>
      <w:r w:rsidR="004F0581" w:rsidRPr="006B10E8">
        <w:rPr>
          <w:sz w:val="22"/>
          <w:szCs w:val="22"/>
          <w:highlight w:val="lightGray"/>
          <w:lang w:val="de-DE"/>
        </w:rPr>
        <w:t>ieter</w:t>
      </w:r>
      <w:r w:rsidRPr="006B10E8">
        <w:rPr>
          <w:sz w:val="22"/>
          <w:szCs w:val="22"/>
          <w:highlight w:val="lightGray"/>
          <w:lang w:val="de-DE"/>
        </w:rPr>
        <w:t>, Anschrift</w:t>
      </w:r>
      <w:r w:rsidRPr="006B10E8">
        <w:rPr>
          <w:sz w:val="22"/>
          <w:szCs w:val="22"/>
          <w:lang w:val="de-DE"/>
        </w:rPr>
        <w:t>]</w:t>
      </w:r>
      <w:r w:rsidR="007D5645" w:rsidRPr="006B10E8">
        <w:rPr>
          <w:rStyle w:val="FootnoteReference"/>
          <w:sz w:val="22"/>
          <w:szCs w:val="22"/>
          <w:lang w:val="de-DE"/>
        </w:rPr>
        <w:footnoteReference w:id="3"/>
      </w:r>
      <w:r w:rsidRPr="006B10E8">
        <w:rPr>
          <w:sz w:val="22"/>
          <w:szCs w:val="22"/>
          <w:lang w:val="de-DE"/>
        </w:rPr>
        <w:t xml:space="preserve"> </w:t>
      </w:r>
    </w:p>
    <w:p w14:paraId="54E72504" w14:textId="44411691" w:rsidR="002B2BF9" w:rsidRDefault="002B2BF9">
      <w:pPr>
        <w:spacing w:line="360" w:lineRule="auto"/>
        <w:jc w:val="both"/>
        <w:rPr>
          <w:sz w:val="22"/>
          <w:szCs w:val="22"/>
          <w:lang w:val="de-DE"/>
        </w:rPr>
      </w:pPr>
    </w:p>
    <w:p w14:paraId="100B7EE3" w14:textId="77777777" w:rsidR="008C1726" w:rsidRPr="006B10E8" w:rsidRDefault="008C1726" w:rsidP="006B10E8">
      <w:pPr>
        <w:spacing w:line="360" w:lineRule="auto"/>
        <w:jc w:val="both"/>
        <w:rPr>
          <w:sz w:val="22"/>
          <w:szCs w:val="22"/>
          <w:lang w:val="de-DE"/>
        </w:rPr>
      </w:pPr>
    </w:p>
    <w:p w14:paraId="4283E86A" w14:textId="77777777" w:rsidR="00B85AF9" w:rsidRPr="006B10E8" w:rsidRDefault="00B85AF9" w:rsidP="006B10E8">
      <w:pPr>
        <w:spacing w:line="360" w:lineRule="auto"/>
        <w:jc w:val="right"/>
        <w:rPr>
          <w:sz w:val="22"/>
          <w:szCs w:val="22"/>
          <w:lang w:val="de-DE"/>
        </w:rPr>
      </w:pPr>
      <w:r w:rsidRPr="006B10E8">
        <w:rPr>
          <w:sz w:val="22"/>
          <w:szCs w:val="22"/>
          <w:lang w:val="de-DE"/>
        </w:rPr>
        <w:t>Datum: [</w:t>
      </w:r>
      <w:r w:rsidRPr="006B10E8">
        <w:rPr>
          <w:sz w:val="22"/>
          <w:szCs w:val="22"/>
          <w:highlight w:val="lightGray"/>
          <w:lang w:val="de-DE"/>
        </w:rPr>
        <w:t>xx.xx.xxxx</w:t>
      </w:r>
      <w:r w:rsidRPr="006B10E8">
        <w:rPr>
          <w:sz w:val="22"/>
          <w:szCs w:val="22"/>
          <w:lang w:val="de-DE"/>
        </w:rPr>
        <w:t>]</w:t>
      </w:r>
    </w:p>
    <w:p w14:paraId="59780745" w14:textId="5E827FC8" w:rsidR="00B85AF9" w:rsidRDefault="00B85AF9">
      <w:pPr>
        <w:spacing w:line="360" w:lineRule="auto"/>
        <w:jc w:val="both"/>
        <w:rPr>
          <w:sz w:val="22"/>
          <w:szCs w:val="22"/>
          <w:lang w:val="de-DE"/>
        </w:rPr>
      </w:pPr>
    </w:p>
    <w:p w14:paraId="4F6CF259" w14:textId="77777777" w:rsidR="008C1726" w:rsidRPr="006B10E8" w:rsidRDefault="008C1726" w:rsidP="006B10E8">
      <w:pPr>
        <w:spacing w:line="360" w:lineRule="auto"/>
        <w:jc w:val="both"/>
        <w:rPr>
          <w:sz w:val="22"/>
          <w:szCs w:val="22"/>
          <w:lang w:val="de-DE"/>
        </w:rPr>
      </w:pPr>
    </w:p>
    <w:p w14:paraId="6CBBB6F5" w14:textId="77777777" w:rsidR="00295700" w:rsidRPr="006B10E8" w:rsidRDefault="00295700" w:rsidP="006B10E8">
      <w:pPr>
        <w:spacing w:line="360" w:lineRule="auto"/>
        <w:jc w:val="both"/>
        <w:rPr>
          <w:b/>
          <w:sz w:val="22"/>
          <w:szCs w:val="22"/>
          <w:lang w:val="de-DE"/>
        </w:rPr>
      </w:pPr>
      <w:r w:rsidRPr="006B10E8">
        <w:rPr>
          <w:b/>
          <w:sz w:val="22"/>
          <w:szCs w:val="22"/>
          <w:lang w:val="de-DE"/>
        </w:rPr>
        <w:t>Kündigung des Mietverhältnisses wegen Eigenbedarfs</w:t>
      </w:r>
    </w:p>
    <w:p w14:paraId="7866CD7C" w14:textId="219A203E" w:rsidR="00295700" w:rsidRDefault="00295700">
      <w:pPr>
        <w:spacing w:line="360" w:lineRule="auto"/>
        <w:jc w:val="both"/>
        <w:rPr>
          <w:sz w:val="22"/>
          <w:szCs w:val="22"/>
          <w:lang w:val="de-DE"/>
        </w:rPr>
      </w:pPr>
    </w:p>
    <w:p w14:paraId="30D3B12F" w14:textId="77777777" w:rsidR="008C1726" w:rsidRPr="006B10E8" w:rsidRDefault="008C1726" w:rsidP="006B10E8">
      <w:pPr>
        <w:spacing w:line="360" w:lineRule="auto"/>
        <w:jc w:val="both"/>
        <w:rPr>
          <w:sz w:val="22"/>
          <w:szCs w:val="22"/>
          <w:lang w:val="de-DE"/>
        </w:rPr>
      </w:pPr>
    </w:p>
    <w:p w14:paraId="1AE61140" w14:textId="486E3D91" w:rsidR="004F0581" w:rsidRPr="006B10E8" w:rsidRDefault="002B2BF9" w:rsidP="006B10E8">
      <w:pPr>
        <w:spacing w:line="360" w:lineRule="auto"/>
        <w:jc w:val="both"/>
        <w:rPr>
          <w:sz w:val="22"/>
          <w:szCs w:val="22"/>
          <w:lang w:val="de-DE"/>
        </w:rPr>
      </w:pPr>
      <w:r w:rsidRPr="006B10E8">
        <w:rPr>
          <w:sz w:val="22"/>
          <w:szCs w:val="22"/>
          <w:lang w:val="de-DE"/>
        </w:rPr>
        <w:t>Sehr geehrter [</w:t>
      </w:r>
      <w:r w:rsidRPr="006B10E8">
        <w:rPr>
          <w:sz w:val="22"/>
          <w:szCs w:val="22"/>
          <w:highlight w:val="lightGray"/>
          <w:lang w:val="de-DE"/>
        </w:rPr>
        <w:t>Mieter</w:t>
      </w:r>
      <w:r w:rsidRPr="006B10E8">
        <w:rPr>
          <w:sz w:val="22"/>
          <w:szCs w:val="22"/>
          <w:lang w:val="de-DE"/>
        </w:rPr>
        <w:t>]</w:t>
      </w:r>
      <w:r w:rsidR="004F0581" w:rsidRPr="006B10E8">
        <w:rPr>
          <w:i/>
          <w:sz w:val="22"/>
          <w:szCs w:val="22"/>
          <w:lang w:val="de-DE"/>
        </w:rPr>
        <w:t>,</w:t>
      </w:r>
    </w:p>
    <w:p w14:paraId="073079D4" w14:textId="6E9702F5" w:rsidR="002B2BF9" w:rsidRDefault="002B2BF9">
      <w:pPr>
        <w:spacing w:line="360" w:lineRule="auto"/>
        <w:jc w:val="both"/>
        <w:rPr>
          <w:sz w:val="22"/>
          <w:szCs w:val="22"/>
          <w:lang w:val="de-DE"/>
        </w:rPr>
      </w:pPr>
    </w:p>
    <w:p w14:paraId="3259655E" w14:textId="77777777" w:rsidR="00237999" w:rsidRPr="006B10E8" w:rsidRDefault="00237999" w:rsidP="006B10E8">
      <w:pPr>
        <w:spacing w:line="360" w:lineRule="auto"/>
        <w:jc w:val="both"/>
        <w:rPr>
          <w:sz w:val="22"/>
          <w:szCs w:val="22"/>
          <w:lang w:val="de-DE"/>
        </w:rPr>
      </w:pPr>
    </w:p>
    <w:p w14:paraId="69BE689E" w14:textId="77777777" w:rsidR="004F0581" w:rsidRPr="006B10E8" w:rsidRDefault="004F0581" w:rsidP="006B10E8">
      <w:pPr>
        <w:spacing w:line="360" w:lineRule="auto"/>
        <w:jc w:val="both"/>
        <w:rPr>
          <w:sz w:val="22"/>
          <w:szCs w:val="22"/>
          <w:lang w:val="de-DE"/>
        </w:rPr>
      </w:pPr>
      <w:r w:rsidRPr="006B10E8">
        <w:rPr>
          <w:sz w:val="22"/>
          <w:szCs w:val="22"/>
          <w:lang w:val="de-DE"/>
        </w:rPr>
        <w:t>das zwischen uns bestehende Wohnraummietverhältnis über die Wohnung</w:t>
      </w:r>
      <w:r w:rsidR="002B2BF9" w:rsidRPr="006B10E8">
        <w:rPr>
          <w:sz w:val="22"/>
          <w:szCs w:val="22"/>
          <w:lang w:val="de-DE"/>
        </w:rPr>
        <w:t xml:space="preserve"> [</w:t>
      </w:r>
      <w:r w:rsidR="002B2BF9" w:rsidRPr="006B10E8">
        <w:rPr>
          <w:sz w:val="22"/>
          <w:szCs w:val="22"/>
          <w:highlight w:val="lightGray"/>
          <w:lang w:val="de-DE"/>
        </w:rPr>
        <w:t>genaue Bezeichnung</w:t>
      </w:r>
      <w:r w:rsidR="002B2BF9" w:rsidRPr="006B10E8">
        <w:rPr>
          <w:sz w:val="22"/>
          <w:szCs w:val="22"/>
          <w:lang w:val="de-DE"/>
        </w:rPr>
        <w:t>]</w:t>
      </w:r>
      <w:r w:rsidRPr="006B10E8">
        <w:rPr>
          <w:sz w:val="22"/>
          <w:szCs w:val="22"/>
          <w:lang w:val="de-DE"/>
        </w:rPr>
        <w:t xml:space="preserve">, kündigen wir hiermit zum </w:t>
      </w:r>
      <w:r w:rsidR="002B2BF9" w:rsidRPr="006B10E8">
        <w:rPr>
          <w:sz w:val="22"/>
          <w:szCs w:val="22"/>
          <w:lang w:val="de-DE"/>
        </w:rPr>
        <w:t>[</w:t>
      </w:r>
      <w:r w:rsidR="002B2BF9" w:rsidRPr="006B10E8">
        <w:rPr>
          <w:sz w:val="22"/>
          <w:szCs w:val="22"/>
          <w:highlight w:val="lightGray"/>
          <w:lang w:val="de-DE"/>
        </w:rPr>
        <w:t>xx.xx.xxxx</w:t>
      </w:r>
      <w:r w:rsidR="002B2BF9" w:rsidRPr="006B10E8">
        <w:rPr>
          <w:sz w:val="22"/>
          <w:szCs w:val="22"/>
          <w:lang w:val="de-DE"/>
        </w:rPr>
        <w:t>].</w:t>
      </w:r>
      <w:r w:rsidR="00AB52DE" w:rsidRPr="006B10E8">
        <w:rPr>
          <w:rStyle w:val="FootnoteReference"/>
          <w:sz w:val="22"/>
          <w:szCs w:val="22"/>
          <w:lang w:val="de-DE"/>
        </w:rPr>
        <w:footnoteReference w:id="4"/>
      </w:r>
    </w:p>
    <w:p w14:paraId="48C074DA" w14:textId="2C278AB2" w:rsidR="00E65D4F" w:rsidRPr="006B10E8" w:rsidRDefault="00AA7C2B" w:rsidP="006B10E8">
      <w:pPr>
        <w:spacing w:line="360" w:lineRule="auto"/>
        <w:jc w:val="both"/>
        <w:rPr>
          <w:sz w:val="22"/>
          <w:szCs w:val="22"/>
          <w:highlight w:val="lightGray"/>
          <w:lang w:val="de-DE"/>
        </w:rPr>
      </w:pPr>
      <w:r w:rsidRPr="006B10E8">
        <w:rPr>
          <w:sz w:val="22"/>
          <w:szCs w:val="22"/>
          <w:lang w:val="de-DE"/>
        </w:rPr>
        <w:t>[</w:t>
      </w:r>
      <w:r w:rsidR="004F0581" w:rsidRPr="006B10E8">
        <w:rPr>
          <w:sz w:val="22"/>
          <w:szCs w:val="22"/>
          <w:highlight w:val="lightGray"/>
          <w:lang w:val="de-DE"/>
        </w:rPr>
        <w:t xml:space="preserve">Die Kündigungsfrist </w:t>
      </w:r>
      <w:r w:rsidR="002B2BF9" w:rsidRPr="006B10E8">
        <w:rPr>
          <w:sz w:val="22"/>
          <w:szCs w:val="22"/>
          <w:highlight w:val="lightGray"/>
          <w:lang w:val="de-DE"/>
        </w:rPr>
        <w:t>ist gem. § </w:t>
      </w:r>
      <w:r w:rsidR="004F0581" w:rsidRPr="006B10E8">
        <w:rPr>
          <w:sz w:val="22"/>
          <w:szCs w:val="22"/>
          <w:highlight w:val="lightGray"/>
          <w:lang w:val="de-DE"/>
        </w:rPr>
        <w:t xml:space="preserve">573 c Abs. 1 S. 2 BGB </w:t>
      </w:r>
      <w:r w:rsidR="002B2BF9" w:rsidRPr="006B10E8">
        <w:rPr>
          <w:sz w:val="22"/>
          <w:szCs w:val="22"/>
          <w:highlight w:val="lightGray"/>
          <w:lang w:val="de-DE"/>
        </w:rPr>
        <w:t>um [3/6] zusätzliche Monate verlängert</w:t>
      </w:r>
      <w:r w:rsidR="004F0581" w:rsidRPr="006B10E8">
        <w:rPr>
          <w:sz w:val="22"/>
          <w:szCs w:val="22"/>
          <w:highlight w:val="lightGray"/>
          <w:lang w:val="de-DE"/>
        </w:rPr>
        <w:t xml:space="preserve">, da der Zeitraum zwischen Überlassung der Wohnung und Zugang dieses Kündigungsschreibens mehr als </w:t>
      </w:r>
      <w:r w:rsidR="002B2BF9" w:rsidRPr="006B10E8">
        <w:rPr>
          <w:sz w:val="22"/>
          <w:szCs w:val="22"/>
          <w:highlight w:val="lightGray"/>
          <w:lang w:val="de-DE"/>
        </w:rPr>
        <w:t>[</w:t>
      </w:r>
      <w:r w:rsidR="004F0581" w:rsidRPr="006B10E8">
        <w:rPr>
          <w:sz w:val="22"/>
          <w:szCs w:val="22"/>
          <w:highlight w:val="lightGray"/>
          <w:lang w:val="de-DE"/>
        </w:rPr>
        <w:t>5</w:t>
      </w:r>
      <w:r w:rsidR="002B2BF9" w:rsidRPr="006B10E8">
        <w:rPr>
          <w:sz w:val="22"/>
          <w:szCs w:val="22"/>
          <w:highlight w:val="lightGray"/>
          <w:lang w:val="de-DE"/>
        </w:rPr>
        <w:t>/8]</w:t>
      </w:r>
      <w:r w:rsidR="004F0581" w:rsidRPr="006B10E8">
        <w:rPr>
          <w:sz w:val="22"/>
          <w:szCs w:val="22"/>
          <w:highlight w:val="lightGray"/>
          <w:lang w:val="de-DE"/>
        </w:rPr>
        <w:t> Jahre beträgt.</w:t>
      </w:r>
      <w:r w:rsidRPr="006B10E8">
        <w:rPr>
          <w:sz w:val="22"/>
          <w:szCs w:val="22"/>
          <w:lang w:val="de-DE"/>
        </w:rPr>
        <w:t>]</w:t>
      </w:r>
      <w:r w:rsidR="00EF7883" w:rsidRPr="006B10E8">
        <w:rPr>
          <w:rStyle w:val="FootnoteReference"/>
          <w:sz w:val="22"/>
          <w:szCs w:val="22"/>
          <w:lang w:val="de-DE"/>
        </w:rPr>
        <w:footnoteReference w:id="5"/>
      </w:r>
    </w:p>
    <w:p w14:paraId="7CE971E1" w14:textId="77777777" w:rsidR="004F0581" w:rsidRPr="006B10E8" w:rsidRDefault="00706C58" w:rsidP="006B10E8">
      <w:pPr>
        <w:spacing w:line="360" w:lineRule="auto"/>
        <w:jc w:val="both"/>
        <w:rPr>
          <w:sz w:val="22"/>
          <w:szCs w:val="22"/>
          <w:lang w:val="de-DE"/>
        </w:rPr>
      </w:pPr>
      <w:r w:rsidRPr="006B10E8">
        <w:rPr>
          <w:sz w:val="22"/>
          <w:szCs w:val="22"/>
          <w:lang w:val="de-DE"/>
        </w:rPr>
        <w:t>Als Kündigungsgrund mache ich</w:t>
      </w:r>
      <w:r w:rsidR="00E65D4F" w:rsidRPr="006B10E8">
        <w:rPr>
          <w:sz w:val="22"/>
          <w:szCs w:val="22"/>
          <w:lang w:val="de-DE"/>
        </w:rPr>
        <w:t xml:space="preserve"> Eigenbedarf geltend. </w:t>
      </w:r>
      <w:r w:rsidR="004F0581" w:rsidRPr="006B10E8">
        <w:rPr>
          <w:sz w:val="22"/>
          <w:szCs w:val="22"/>
          <w:lang w:val="de-DE"/>
        </w:rPr>
        <w:t xml:space="preserve">Die Kündigung ist notwendig, weil </w:t>
      </w:r>
      <w:r w:rsidR="00E65D4F" w:rsidRPr="006B10E8">
        <w:rPr>
          <w:sz w:val="22"/>
          <w:szCs w:val="22"/>
          <w:lang w:val="de-DE"/>
        </w:rPr>
        <w:t>[</w:t>
      </w:r>
      <w:r w:rsidR="00E65D4F" w:rsidRPr="006B10E8">
        <w:rPr>
          <w:sz w:val="22"/>
          <w:szCs w:val="22"/>
          <w:highlight w:val="lightGray"/>
          <w:lang w:val="de-DE"/>
        </w:rPr>
        <w:t>Beispiele: … meine</w:t>
      </w:r>
      <w:r w:rsidR="004F0581" w:rsidRPr="006B10E8">
        <w:rPr>
          <w:sz w:val="22"/>
          <w:szCs w:val="22"/>
          <w:highlight w:val="lightGray"/>
          <w:lang w:val="de-DE"/>
        </w:rPr>
        <w:t xml:space="preserve"> </w:t>
      </w:r>
      <w:r w:rsidR="00E65D4F" w:rsidRPr="006B10E8">
        <w:rPr>
          <w:sz w:val="22"/>
          <w:szCs w:val="22"/>
          <w:highlight w:val="lightGray"/>
          <w:lang w:val="de-DE"/>
        </w:rPr>
        <w:t>25</w:t>
      </w:r>
      <w:r w:rsidR="004F0581" w:rsidRPr="006B10E8">
        <w:rPr>
          <w:sz w:val="22"/>
          <w:szCs w:val="22"/>
          <w:highlight w:val="lightGray"/>
          <w:lang w:val="de-DE"/>
        </w:rPr>
        <w:t xml:space="preserve">-jährige Tochter, die </w:t>
      </w:r>
      <w:r w:rsidR="00E65D4F" w:rsidRPr="006B10E8">
        <w:rPr>
          <w:sz w:val="22"/>
          <w:szCs w:val="22"/>
          <w:highlight w:val="lightGray"/>
          <w:lang w:val="de-DE"/>
        </w:rPr>
        <w:t xml:space="preserve">zurzeit </w:t>
      </w:r>
      <w:r w:rsidR="004F0581" w:rsidRPr="006B10E8">
        <w:rPr>
          <w:sz w:val="22"/>
          <w:szCs w:val="22"/>
          <w:highlight w:val="lightGray"/>
          <w:lang w:val="de-DE"/>
        </w:rPr>
        <w:t xml:space="preserve">bei uns lebt, ein Kind erwartet und mit ihren </w:t>
      </w:r>
      <w:r w:rsidR="00E65D4F" w:rsidRPr="006B10E8">
        <w:rPr>
          <w:sz w:val="22"/>
          <w:szCs w:val="22"/>
          <w:highlight w:val="lightGray"/>
          <w:lang w:val="de-DE"/>
        </w:rPr>
        <w:t>Mann</w:t>
      </w:r>
      <w:r w:rsidR="004F0581" w:rsidRPr="006B10E8">
        <w:rPr>
          <w:sz w:val="22"/>
          <w:szCs w:val="22"/>
          <w:highlight w:val="lightGray"/>
          <w:lang w:val="de-DE"/>
        </w:rPr>
        <w:t xml:space="preserve"> einen </w:t>
      </w:r>
      <w:r w:rsidR="00E65D4F" w:rsidRPr="006B10E8">
        <w:rPr>
          <w:sz w:val="22"/>
          <w:szCs w:val="22"/>
          <w:highlight w:val="lightGray"/>
          <w:lang w:val="de-DE"/>
        </w:rPr>
        <w:t>eigenen Haushalt gründen möchte./ … mein 21-jähriger Bruder, der gegenwärtig in [Bezirk/Stadt] lebt, ab dem [xx.xx.xxxx] an der [Uni] studiert und von der Wohnung aus einen deutlich kürzeren Anfahrtsweg hat./ …</w:t>
      </w:r>
      <w:r w:rsidRPr="006B10E8">
        <w:rPr>
          <w:sz w:val="22"/>
          <w:szCs w:val="22"/>
          <w:highlight w:val="lightGray"/>
          <w:lang w:val="de-DE"/>
        </w:rPr>
        <w:t>ich in [Ort/Unternehmen] arbeite. Von meiner derzeitigen Wohnung in [Anschrift] beträgt der Arbeitsweg [Zeit]. Von Ihrer Wohnung würde er lediglich [Zeit] betragen.</w:t>
      </w:r>
      <w:r w:rsidR="000F258F" w:rsidRPr="006B10E8">
        <w:rPr>
          <w:sz w:val="22"/>
          <w:szCs w:val="22"/>
          <w:highlight w:val="lightGray"/>
          <w:lang w:val="de-DE"/>
        </w:rPr>
        <w:t>/ …ich möchte, dass meine Eltern, die bislang in [Stadt], die [xxx] km weit entfernt liegt, leben, näher an meine Wohnlage heranziehen, um regelmäßigeren Kontakt zu gewährleisten.</w:t>
      </w:r>
      <w:r w:rsidRPr="006B10E8">
        <w:rPr>
          <w:sz w:val="22"/>
          <w:szCs w:val="22"/>
          <w:lang w:val="de-DE"/>
        </w:rPr>
        <w:t>]</w:t>
      </w:r>
      <w:r w:rsidR="00EF7883" w:rsidRPr="006B10E8">
        <w:rPr>
          <w:rStyle w:val="FootnoteReference"/>
          <w:sz w:val="22"/>
          <w:szCs w:val="22"/>
          <w:lang w:val="de-DE"/>
        </w:rPr>
        <w:footnoteReference w:id="6"/>
      </w:r>
    </w:p>
    <w:p w14:paraId="22BCDDE3" w14:textId="77777777" w:rsidR="008F2B54" w:rsidRPr="006B10E8" w:rsidRDefault="008F2B54" w:rsidP="006B10E8">
      <w:pPr>
        <w:spacing w:line="360" w:lineRule="auto"/>
        <w:jc w:val="both"/>
        <w:rPr>
          <w:sz w:val="22"/>
          <w:szCs w:val="22"/>
          <w:lang w:val="de-DE"/>
        </w:rPr>
      </w:pPr>
      <w:r w:rsidRPr="006B10E8">
        <w:rPr>
          <w:sz w:val="22"/>
          <w:szCs w:val="22"/>
          <w:lang w:val="de-DE"/>
        </w:rPr>
        <w:t xml:space="preserve">Andere Wohnungen, die diesen Zweck in vergleichbarer Weise erfüllen könnten, stehen mir nicht zur Verfügung. Ebenso wenig steht mir eine andere freie </w:t>
      </w:r>
      <w:r w:rsidR="00B85AF9" w:rsidRPr="006B10E8">
        <w:rPr>
          <w:sz w:val="22"/>
          <w:szCs w:val="22"/>
          <w:lang w:val="de-DE"/>
        </w:rPr>
        <w:t xml:space="preserve">vergleichbare </w:t>
      </w:r>
      <w:r w:rsidRPr="006B10E8">
        <w:rPr>
          <w:sz w:val="22"/>
          <w:szCs w:val="22"/>
          <w:lang w:val="de-DE"/>
        </w:rPr>
        <w:t xml:space="preserve">Wohnung </w:t>
      </w:r>
      <w:r w:rsidR="00B85AF9" w:rsidRPr="006B10E8">
        <w:rPr>
          <w:sz w:val="22"/>
          <w:szCs w:val="22"/>
          <w:lang w:val="de-DE"/>
        </w:rPr>
        <w:t xml:space="preserve">im selben Haus bzw. in derselben Wohnanlage </w:t>
      </w:r>
      <w:r w:rsidRPr="006B10E8">
        <w:rPr>
          <w:sz w:val="22"/>
          <w:szCs w:val="22"/>
          <w:lang w:val="de-DE"/>
        </w:rPr>
        <w:t>zur Verfügung, die ich Ihnen anbieten könnte.</w:t>
      </w:r>
      <w:r w:rsidR="00EF7883" w:rsidRPr="006B10E8">
        <w:rPr>
          <w:rStyle w:val="FootnoteReference"/>
          <w:sz w:val="22"/>
          <w:szCs w:val="22"/>
          <w:lang w:val="de-DE"/>
        </w:rPr>
        <w:footnoteReference w:id="7"/>
      </w:r>
      <w:r w:rsidRPr="006B10E8">
        <w:rPr>
          <w:sz w:val="22"/>
          <w:szCs w:val="22"/>
          <w:lang w:val="de-DE"/>
        </w:rPr>
        <w:t xml:space="preserve"> </w:t>
      </w:r>
    </w:p>
    <w:p w14:paraId="45003837" w14:textId="77777777" w:rsidR="004F0581" w:rsidRPr="006B10E8" w:rsidRDefault="004F0581" w:rsidP="006B10E8">
      <w:pPr>
        <w:spacing w:line="360" w:lineRule="auto"/>
        <w:jc w:val="both"/>
        <w:rPr>
          <w:sz w:val="22"/>
          <w:szCs w:val="22"/>
          <w:lang w:val="de-DE"/>
        </w:rPr>
      </w:pPr>
      <w:r w:rsidRPr="006B10E8">
        <w:rPr>
          <w:sz w:val="22"/>
          <w:szCs w:val="22"/>
          <w:lang w:val="de-DE"/>
        </w:rPr>
        <w:lastRenderedPageBreak/>
        <w:t xml:space="preserve">Gem. § 568 Abs. 2 BGB weise ich Sie darauf hin, dass Sie gegen diese Kündigung Widerspruch </w:t>
      </w:r>
      <w:r w:rsidR="00706C58" w:rsidRPr="006B10E8">
        <w:rPr>
          <w:sz w:val="22"/>
          <w:szCs w:val="22"/>
          <w:lang w:val="de-DE"/>
        </w:rPr>
        <w:t>(</w:t>
      </w:r>
      <w:r w:rsidRPr="006B10E8">
        <w:rPr>
          <w:sz w:val="22"/>
          <w:szCs w:val="22"/>
          <w:lang w:val="de-DE"/>
        </w:rPr>
        <w:t>§ 574 BGB</w:t>
      </w:r>
      <w:r w:rsidR="00706C58" w:rsidRPr="006B10E8">
        <w:rPr>
          <w:sz w:val="22"/>
          <w:szCs w:val="22"/>
          <w:lang w:val="de-DE"/>
        </w:rPr>
        <w:t>)</w:t>
      </w:r>
      <w:r w:rsidRPr="006B10E8">
        <w:rPr>
          <w:sz w:val="22"/>
          <w:szCs w:val="22"/>
          <w:lang w:val="de-DE"/>
        </w:rPr>
        <w:t xml:space="preserve"> einlegen können. Der Widerspruch </w:t>
      </w:r>
      <w:r w:rsidR="00706C58" w:rsidRPr="006B10E8">
        <w:rPr>
          <w:sz w:val="22"/>
          <w:szCs w:val="22"/>
          <w:lang w:val="de-DE"/>
        </w:rPr>
        <w:t>hat</w:t>
      </w:r>
      <w:r w:rsidRPr="006B10E8">
        <w:rPr>
          <w:sz w:val="22"/>
          <w:szCs w:val="22"/>
          <w:lang w:val="de-DE"/>
        </w:rPr>
        <w:t xml:space="preserve"> schriftlich </w:t>
      </w:r>
      <w:r w:rsidR="00706C58" w:rsidRPr="006B10E8">
        <w:rPr>
          <w:sz w:val="22"/>
          <w:szCs w:val="22"/>
          <w:lang w:val="de-DE"/>
        </w:rPr>
        <w:t>zu erfolgen</w:t>
      </w:r>
      <w:r w:rsidRPr="006B10E8">
        <w:rPr>
          <w:sz w:val="22"/>
          <w:szCs w:val="22"/>
          <w:lang w:val="de-DE"/>
        </w:rPr>
        <w:t xml:space="preserve"> und muss spätestens zwei Monate vor </w:t>
      </w:r>
      <w:r w:rsidR="00706C58" w:rsidRPr="006B10E8">
        <w:rPr>
          <w:sz w:val="22"/>
          <w:szCs w:val="22"/>
          <w:lang w:val="de-DE"/>
        </w:rPr>
        <w:t xml:space="preserve">dem </w:t>
      </w:r>
      <w:r w:rsidRPr="006B10E8">
        <w:rPr>
          <w:sz w:val="22"/>
          <w:szCs w:val="22"/>
          <w:lang w:val="de-DE"/>
        </w:rPr>
        <w:t xml:space="preserve">Ende </w:t>
      </w:r>
      <w:r w:rsidR="00706C58" w:rsidRPr="006B10E8">
        <w:rPr>
          <w:sz w:val="22"/>
          <w:szCs w:val="22"/>
          <w:lang w:val="de-DE"/>
        </w:rPr>
        <w:t>des Mietverhältnisses, d.h. vor dem eingangs genannten Datum,</w:t>
      </w:r>
      <w:r w:rsidRPr="006B10E8">
        <w:rPr>
          <w:sz w:val="22"/>
          <w:szCs w:val="22"/>
          <w:lang w:val="de-DE"/>
        </w:rPr>
        <w:t xml:space="preserve"> bei mir eingegangen sein. Für den Fall</w:t>
      </w:r>
      <w:r w:rsidR="00706C58" w:rsidRPr="006B10E8">
        <w:rPr>
          <w:sz w:val="22"/>
          <w:szCs w:val="22"/>
          <w:lang w:val="de-DE"/>
        </w:rPr>
        <w:t xml:space="preserve">, dass Sie </w:t>
      </w:r>
      <w:r w:rsidRPr="006B10E8">
        <w:rPr>
          <w:sz w:val="22"/>
          <w:szCs w:val="22"/>
          <w:lang w:val="de-DE"/>
        </w:rPr>
        <w:t>Widerspruch</w:t>
      </w:r>
      <w:r w:rsidR="00706C58" w:rsidRPr="006B10E8">
        <w:rPr>
          <w:sz w:val="22"/>
          <w:szCs w:val="22"/>
          <w:lang w:val="de-DE"/>
        </w:rPr>
        <w:t xml:space="preserve"> einlegen,</w:t>
      </w:r>
      <w:r w:rsidRPr="006B10E8">
        <w:rPr>
          <w:sz w:val="22"/>
          <w:szCs w:val="22"/>
          <w:lang w:val="de-DE"/>
        </w:rPr>
        <w:t xml:space="preserve"> bitte ich Sie, mir die </w:t>
      </w:r>
      <w:r w:rsidR="00706C58" w:rsidRPr="006B10E8">
        <w:rPr>
          <w:sz w:val="22"/>
          <w:szCs w:val="22"/>
          <w:lang w:val="de-DE"/>
        </w:rPr>
        <w:t xml:space="preserve">diesen tragenden </w:t>
      </w:r>
      <w:r w:rsidRPr="006B10E8">
        <w:rPr>
          <w:sz w:val="22"/>
          <w:szCs w:val="22"/>
          <w:lang w:val="de-DE"/>
        </w:rPr>
        <w:t>Gründe mitzuteilen.</w:t>
      </w:r>
      <w:r w:rsidR="00253EDC" w:rsidRPr="006B10E8">
        <w:rPr>
          <w:rStyle w:val="FootnoteReference"/>
          <w:sz w:val="22"/>
          <w:szCs w:val="22"/>
          <w:lang w:val="de-DE"/>
        </w:rPr>
        <w:footnoteReference w:id="8"/>
      </w:r>
    </w:p>
    <w:p w14:paraId="34795F09" w14:textId="77777777" w:rsidR="008F2B54" w:rsidRPr="006B10E8" w:rsidRDefault="00706C58" w:rsidP="006B10E8">
      <w:pPr>
        <w:spacing w:line="360" w:lineRule="auto"/>
        <w:jc w:val="both"/>
        <w:rPr>
          <w:sz w:val="22"/>
          <w:szCs w:val="22"/>
          <w:lang w:val="de-DE"/>
        </w:rPr>
      </w:pPr>
      <w:r w:rsidRPr="006B10E8">
        <w:rPr>
          <w:sz w:val="22"/>
          <w:szCs w:val="22"/>
          <w:lang w:val="de-DE"/>
        </w:rPr>
        <w:t>Ansonsten</w:t>
      </w:r>
      <w:r w:rsidR="004F0581" w:rsidRPr="006B10E8">
        <w:rPr>
          <w:sz w:val="22"/>
          <w:szCs w:val="22"/>
          <w:lang w:val="de-DE"/>
        </w:rPr>
        <w:t xml:space="preserve"> bitte </w:t>
      </w:r>
      <w:r w:rsidRPr="006B10E8">
        <w:rPr>
          <w:sz w:val="22"/>
          <w:szCs w:val="22"/>
          <w:lang w:val="de-DE"/>
        </w:rPr>
        <w:t xml:space="preserve">ich </w:t>
      </w:r>
      <w:r w:rsidR="004F0581" w:rsidRPr="006B10E8">
        <w:rPr>
          <w:sz w:val="22"/>
          <w:szCs w:val="22"/>
          <w:lang w:val="de-DE"/>
        </w:rPr>
        <w:t xml:space="preserve">Sie, die Wohnung </w:t>
      </w:r>
      <w:r w:rsidRPr="006B10E8">
        <w:rPr>
          <w:sz w:val="22"/>
          <w:szCs w:val="22"/>
          <w:lang w:val="de-DE"/>
        </w:rPr>
        <w:t xml:space="preserve">zum eingangs genannten Zeitpunkt </w:t>
      </w:r>
      <w:r w:rsidR="004F0581" w:rsidRPr="006B10E8">
        <w:rPr>
          <w:sz w:val="22"/>
          <w:szCs w:val="22"/>
          <w:lang w:val="de-DE"/>
        </w:rPr>
        <w:t xml:space="preserve">geräumt und in vertragsmäßigem Zustand mit allen Schlüsseln zurückzugeben. </w:t>
      </w:r>
      <w:r w:rsidR="00B85AF9" w:rsidRPr="006B10E8">
        <w:rPr>
          <w:sz w:val="22"/>
          <w:szCs w:val="22"/>
          <w:lang w:val="de-DE"/>
        </w:rPr>
        <w:t>Wegen des genauen Ablaufs der Übergabe werde ich Sie rechtzeitig kontaktieren.</w:t>
      </w:r>
    </w:p>
    <w:p w14:paraId="2F3FB9EE" w14:textId="77777777" w:rsidR="004F0581" w:rsidRPr="006B10E8" w:rsidRDefault="008F2B54" w:rsidP="006B10E8">
      <w:pPr>
        <w:spacing w:line="360" w:lineRule="auto"/>
        <w:jc w:val="both"/>
        <w:rPr>
          <w:sz w:val="22"/>
          <w:szCs w:val="22"/>
          <w:lang w:val="de-DE"/>
        </w:rPr>
      </w:pPr>
      <w:r w:rsidRPr="006B10E8">
        <w:rPr>
          <w:sz w:val="22"/>
          <w:szCs w:val="22"/>
          <w:lang w:val="de-DE"/>
        </w:rPr>
        <w:t>Für den Fall, dass Sie den Gebrauch über den eingangs genannten Zeitpunkt hinaus fortsetzen, widerspreche</w:t>
      </w:r>
      <w:r w:rsidR="004F0581" w:rsidRPr="006B10E8">
        <w:rPr>
          <w:sz w:val="22"/>
          <w:szCs w:val="22"/>
          <w:lang w:val="de-DE"/>
        </w:rPr>
        <w:t xml:space="preserve"> </w:t>
      </w:r>
      <w:r w:rsidRPr="006B10E8">
        <w:rPr>
          <w:sz w:val="22"/>
          <w:szCs w:val="22"/>
          <w:lang w:val="de-DE"/>
        </w:rPr>
        <w:t>ich bereits</w:t>
      </w:r>
      <w:r w:rsidR="004F0581" w:rsidRPr="006B10E8">
        <w:rPr>
          <w:sz w:val="22"/>
          <w:szCs w:val="22"/>
          <w:lang w:val="de-DE"/>
        </w:rPr>
        <w:t xml:space="preserve"> jetzt </w:t>
      </w:r>
      <w:r w:rsidRPr="006B10E8">
        <w:rPr>
          <w:sz w:val="22"/>
          <w:szCs w:val="22"/>
          <w:lang w:val="de-DE"/>
        </w:rPr>
        <w:t>e</w:t>
      </w:r>
      <w:r w:rsidR="004F0581" w:rsidRPr="006B10E8">
        <w:rPr>
          <w:sz w:val="22"/>
          <w:szCs w:val="22"/>
          <w:lang w:val="de-DE"/>
        </w:rPr>
        <w:t xml:space="preserve">iner </w:t>
      </w:r>
      <w:r w:rsidRPr="006B10E8">
        <w:rPr>
          <w:sz w:val="22"/>
          <w:szCs w:val="22"/>
          <w:lang w:val="de-DE"/>
        </w:rPr>
        <w:t xml:space="preserve">stillschweigenden </w:t>
      </w:r>
      <w:r w:rsidR="004F0581" w:rsidRPr="006B10E8">
        <w:rPr>
          <w:sz w:val="22"/>
          <w:szCs w:val="22"/>
          <w:lang w:val="de-DE"/>
        </w:rPr>
        <w:t xml:space="preserve">Verlängerung des Mietverhältnisses </w:t>
      </w:r>
      <w:r w:rsidRPr="006B10E8">
        <w:rPr>
          <w:sz w:val="22"/>
          <w:szCs w:val="22"/>
          <w:lang w:val="de-DE"/>
        </w:rPr>
        <w:t>über diesen Zeitpunkt hinaus.</w:t>
      </w:r>
      <w:r w:rsidR="004F0581" w:rsidRPr="006B10E8">
        <w:rPr>
          <w:sz w:val="22"/>
          <w:szCs w:val="22"/>
          <w:lang w:val="de-DE"/>
        </w:rPr>
        <w:t xml:space="preserve"> § 545 BGB </w:t>
      </w:r>
      <w:r w:rsidRPr="006B10E8">
        <w:rPr>
          <w:sz w:val="22"/>
          <w:szCs w:val="22"/>
          <w:lang w:val="de-DE"/>
        </w:rPr>
        <w:t>findet demnach keine Anwendung</w:t>
      </w:r>
      <w:r w:rsidR="004F0581" w:rsidRPr="006B10E8">
        <w:rPr>
          <w:sz w:val="22"/>
          <w:szCs w:val="22"/>
          <w:lang w:val="de-DE"/>
        </w:rPr>
        <w:t>.</w:t>
      </w:r>
      <w:r w:rsidR="00024218" w:rsidRPr="006B10E8">
        <w:rPr>
          <w:rStyle w:val="FootnoteReference"/>
          <w:sz w:val="22"/>
          <w:szCs w:val="22"/>
          <w:lang w:val="de-DE"/>
        </w:rPr>
        <w:footnoteReference w:id="9"/>
      </w:r>
    </w:p>
    <w:p w14:paraId="19F9A47E" w14:textId="77777777" w:rsidR="00275F85" w:rsidRPr="006B10E8" w:rsidRDefault="00275F85" w:rsidP="006B10E8">
      <w:pPr>
        <w:spacing w:line="360" w:lineRule="auto"/>
        <w:jc w:val="both"/>
        <w:rPr>
          <w:sz w:val="22"/>
          <w:szCs w:val="22"/>
          <w:lang w:val="de-DE"/>
        </w:rPr>
      </w:pPr>
      <w:r w:rsidRPr="006B10E8">
        <w:rPr>
          <w:sz w:val="22"/>
          <w:szCs w:val="22"/>
          <w:lang w:val="de-DE"/>
        </w:rPr>
        <w:t>Ich bedanke mich für Ihr Verständnis sowie das beanstandungsfreie Mietverhältnis und verbleibe</w:t>
      </w:r>
    </w:p>
    <w:p w14:paraId="19282761" w14:textId="77777777" w:rsidR="00275F85" w:rsidRPr="006B10E8" w:rsidRDefault="00275F85" w:rsidP="006B10E8">
      <w:pPr>
        <w:spacing w:line="360" w:lineRule="auto"/>
        <w:jc w:val="both"/>
        <w:rPr>
          <w:sz w:val="22"/>
          <w:szCs w:val="22"/>
          <w:lang w:val="de-DE"/>
        </w:rPr>
      </w:pPr>
    </w:p>
    <w:p w14:paraId="347B7128" w14:textId="77777777" w:rsidR="004F0581" w:rsidRPr="006B10E8" w:rsidRDefault="00275F85" w:rsidP="006B10E8">
      <w:pPr>
        <w:spacing w:line="360" w:lineRule="auto"/>
        <w:jc w:val="both"/>
        <w:rPr>
          <w:sz w:val="22"/>
          <w:szCs w:val="22"/>
          <w:lang w:val="de-DE"/>
        </w:rPr>
      </w:pPr>
      <w:r w:rsidRPr="006B10E8">
        <w:rPr>
          <w:sz w:val="22"/>
          <w:szCs w:val="22"/>
          <w:lang w:val="de-DE"/>
        </w:rPr>
        <w:t>m</w:t>
      </w:r>
      <w:r w:rsidR="004F0581" w:rsidRPr="006B10E8">
        <w:rPr>
          <w:sz w:val="22"/>
          <w:szCs w:val="22"/>
          <w:lang w:val="de-DE"/>
        </w:rPr>
        <w:t>it freundlichen Grüßen</w:t>
      </w:r>
    </w:p>
    <w:p w14:paraId="2AD0626F" w14:textId="77777777" w:rsidR="00EC086D" w:rsidRPr="006B10E8" w:rsidRDefault="00EC086D" w:rsidP="006B10E8">
      <w:pPr>
        <w:spacing w:line="360" w:lineRule="auto"/>
        <w:jc w:val="both"/>
        <w:rPr>
          <w:sz w:val="22"/>
          <w:szCs w:val="22"/>
          <w:lang w:val="de-DE"/>
        </w:rPr>
      </w:pPr>
    </w:p>
    <w:p w14:paraId="617C34C7" w14:textId="77777777" w:rsidR="00B85AF9" w:rsidRPr="006B10E8" w:rsidRDefault="00B85AF9" w:rsidP="006B10E8">
      <w:pPr>
        <w:spacing w:line="360" w:lineRule="auto"/>
        <w:jc w:val="both"/>
        <w:rPr>
          <w:sz w:val="22"/>
          <w:szCs w:val="22"/>
          <w:lang w:val="de-DE"/>
        </w:rPr>
      </w:pPr>
      <w:r w:rsidRPr="006B10E8">
        <w:rPr>
          <w:sz w:val="22"/>
          <w:szCs w:val="22"/>
          <w:lang w:val="de-DE"/>
        </w:rPr>
        <w:t>____________________________</w:t>
      </w:r>
    </w:p>
    <w:p w14:paraId="7501B3CC" w14:textId="27A0B64C" w:rsidR="004F0581" w:rsidRPr="006B10E8" w:rsidRDefault="00B85AF9" w:rsidP="006B10E8">
      <w:pPr>
        <w:spacing w:line="360" w:lineRule="auto"/>
        <w:jc w:val="both"/>
        <w:rPr>
          <w:sz w:val="22"/>
          <w:szCs w:val="22"/>
          <w:lang w:val="de-DE"/>
        </w:rPr>
      </w:pPr>
      <w:r w:rsidRPr="006B10E8">
        <w:rPr>
          <w:sz w:val="22"/>
          <w:szCs w:val="22"/>
          <w:lang w:val="de-DE"/>
        </w:rPr>
        <w:t xml:space="preserve">Unterschriften </w:t>
      </w:r>
      <w:r w:rsidRPr="006B10E8">
        <w:rPr>
          <w:sz w:val="22"/>
          <w:szCs w:val="22"/>
          <w:u w:val="single"/>
          <w:lang w:val="de-DE"/>
        </w:rPr>
        <w:t>aller</w:t>
      </w:r>
      <w:r w:rsidRPr="006B10E8">
        <w:rPr>
          <w:sz w:val="22"/>
          <w:szCs w:val="22"/>
          <w:lang w:val="de-DE"/>
        </w:rPr>
        <w:t xml:space="preserve"> Vermieter</w:t>
      </w:r>
    </w:p>
    <w:p w14:paraId="5D5B7C76" w14:textId="60550D9A" w:rsidR="00A90030" w:rsidRPr="006B10E8" w:rsidRDefault="00A90030" w:rsidP="006B10E8">
      <w:pPr>
        <w:autoSpaceDE/>
        <w:autoSpaceDN/>
        <w:adjustRightInd/>
        <w:spacing w:before="0" w:after="0" w:line="360" w:lineRule="auto"/>
        <w:rPr>
          <w:sz w:val="22"/>
          <w:szCs w:val="22"/>
          <w:lang w:val="de-DE"/>
        </w:rPr>
      </w:pPr>
      <w:r w:rsidRPr="006B10E8">
        <w:rPr>
          <w:sz w:val="22"/>
          <w:szCs w:val="22"/>
          <w:lang w:val="de-DE"/>
        </w:rPr>
        <w:br w:type="page"/>
      </w:r>
    </w:p>
    <w:p w14:paraId="7A080E91" w14:textId="77777777" w:rsidR="00A90030" w:rsidRPr="00856606" w:rsidRDefault="00A90030" w:rsidP="00A90030">
      <w:pPr>
        <w:jc w:val="center"/>
        <w:rPr>
          <w:color w:val="000000" w:themeColor="text1"/>
          <w:sz w:val="60"/>
          <w:szCs w:val="60"/>
          <w:lang w:val="de-DE"/>
        </w:rPr>
      </w:pPr>
      <w:r w:rsidRPr="00856606">
        <w:rPr>
          <w:color w:val="000000" w:themeColor="text1"/>
          <w:sz w:val="60"/>
          <w:szCs w:val="60"/>
          <w:lang w:val="de-DE"/>
        </w:rPr>
        <w:lastRenderedPageBreak/>
        <w:t>immocation Vorlagen</w:t>
      </w:r>
    </w:p>
    <w:p w14:paraId="2223CC62" w14:textId="77777777" w:rsidR="00A90030" w:rsidRPr="00856606" w:rsidRDefault="00A90030" w:rsidP="00A90030">
      <w:pPr>
        <w:jc w:val="center"/>
        <w:rPr>
          <w:color w:val="000000" w:themeColor="text1"/>
          <w:sz w:val="26"/>
          <w:szCs w:val="26"/>
          <w:lang w:val="de-DE"/>
        </w:rPr>
      </w:pPr>
      <w:r w:rsidRPr="00856606">
        <w:rPr>
          <w:color w:val="000000" w:themeColor="text1"/>
          <w:sz w:val="26"/>
          <w:szCs w:val="26"/>
          <w:lang w:val="de-DE"/>
        </w:rPr>
        <w:t>- Lizenzbedingungen -</w:t>
      </w:r>
    </w:p>
    <w:p w14:paraId="5264A13E" w14:textId="77777777" w:rsidR="00A90030" w:rsidRPr="00856606" w:rsidRDefault="00A90030" w:rsidP="00A90030">
      <w:pPr>
        <w:rPr>
          <w:color w:val="000000" w:themeColor="text1"/>
          <w:lang w:val="de-DE"/>
        </w:rPr>
      </w:pPr>
    </w:p>
    <w:p w14:paraId="798AB8F6" w14:textId="77777777" w:rsidR="00A90030" w:rsidRPr="00856606" w:rsidRDefault="00A90030" w:rsidP="00A90030">
      <w:pPr>
        <w:rPr>
          <w:color w:val="000000" w:themeColor="text1"/>
          <w:lang w:val="de-DE"/>
        </w:rPr>
      </w:pPr>
    </w:p>
    <w:p w14:paraId="59E6B5B8" w14:textId="77777777" w:rsidR="00A90030" w:rsidRPr="00856606" w:rsidRDefault="00A90030" w:rsidP="00A90030">
      <w:pPr>
        <w:spacing w:line="360" w:lineRule="auto"/>
        <w:jc w:val="both"/>
        <w:rPr>
          <w:sz w:val="22"/>
          <w:szCs w:val="22"/>
          <w:lang w:val="de-DE"/>
        </w:rPr>
      </w:pPr>
      <w:r w:rsidRPr="00856606">
        <w:rPr>
          <w:sz w:val="22"/>
          <w:szCs w:val="22"/>
          <w:lang w:val="de-DE"/>
        </w:rPr>
        <w:t>Bei den immocation Vorlagen - im Folgenden „Vorlagen“ - handelt es sich um Muster-Anschreiben und -Verträge für verschiedene Situationen des Alltags als Vermieter.</w:t>
      </w:r>
    </w:p>
    <w:p w14:paraId="02D63388" w14:textId="77777777" w:rsidR="00A90030" w:rsidRPr="00856606" w:rsidRDefault="00A90030" w:rsidP="00A90030">
      <w:pPr>
        <w:spacing w:line="360" w:lineRule="auto"/>
        <w:jc w:val="both"/>
        <w:rPr>
          <w:sz w:val="22"/>
          <w:szCs w:val="22"/>
          <w:lang w:val="de-DE"/>
        </w:rPr>
      </w:pPr>
      <w:r w:rsidRPr="00856606">
        <w:rPr>
          <w:sz w:val="22"/>
          <w:szCs w:val="22"/>
          <w:lang w:val="de-DE"/>
        </w:rPr>
        <w:t xml:space="preserve">Die Vorlagen sind ein kostenpflichtiges Produkt, welches unter der folgenden Internetadresse erworben werden kann: </w:t>
      </w:r>
      <w:hyperlink r:id="rId7" w:history="1">
        <w:r w:rsidRPr="00856606">
          <w:rPr>
            <w:color w:val="4472C4" w:themeColor="accent1"/>
            <w:sz w:val="22"/>
            <w:szCs w:val="22"/>
            <w:lang w:val="de-DE"/>
          </w:rPr>
          <w:t>https://www.immocation.de/vorlagen</w:t>
        </w:r>
      </w:hyperlink>
    </w:p>
    <w:p w14:paraId="6E839A28" w14:textId="77777777" w:rsidR="00A90030" w:rsidRPr="00856606" w:rsidRDefault="00A90030" w:rsidP="00A90030">
      <w:pPr>
        <w:spacing w:line="360" w:lineRule="auto"/>
        <w:jc w:val="both"/>
        <w:rPr>
          <w:sz w:val="22"/>
          <w:szCs w:val="22"/>
          <w:lang w:val="de-DE"/>
        </w:rPr>
      </w:pPr>
      <w:r w:rsidRPr="00856606">
        <w:rPr>
          <w:sz w:val="22"/>
          <w:szCs w:val="22"/>
          <w:lang w:val="de-DE"/>
        </w:rPr>
        <w:t>Die Vorlagen dürfen durch den Käufer im Rahmen seiner eigenen Tätigkeit als Immobilien-Investor und Vermieter zeitlich uneingeschränkt und beliebig oft verwendet, d.h. ausgefüllt, gedruckt etc. werden. Der Käufer darf die Vorlagen ohne Zustimmung weder weitergeben noch sonst irgendwie anderen Nutzern zugänglich machen. immocation hat die Vorlagen sichtbar und unsichtbar für die Erkennung derartiger Weitergaben markiert und behält sich vor, im Falle des Verstoßes rechtliche Schritte einzuleiten.</w:t>
      </w:r>
    </w:p>
    <w:p w14:paraId="49BDE1C0" w14:textId="77777777" w:rsidR="00A90030" w:rsidRPr="00856606" w:rsidRDefault="00A90030" w:rsidP="00A90030">
      <w:pPr>
        <w:spacing w:line="360" w:lineRule="auto"/>
        <w:jc w:val="both"/>
        <w:rPr>
          <w:sz w:val="22"/>
          <w:szCs w:val="22"/>
          <w:lang w:val="de-DE"/>
        </w:rPr>
      </w:pPr>
      <w:r w:rsidRPr="00856606">
        <w:rPr>
          <w:sz w:val="22"/>
          <w:szCs w:val="22"/>
          <w:lang w:val="de-DE"/>
        </w:rPr>
        <w:t xml:space="preserve">Die Verwendung im Rahmen einer (wie auch immer gearteten) gewerblichen Tätigkeit erfordert eine zusätzliche Lizenz – im Folgenden „gewerbliche Lizenz“. Eine gewerbliche Lizenz für die Nutzung der Vorlagen durch bis zu 5 Mitarbeiter eines einzelnen Gewerbebetriebes kann über die o.s. Internetseite erworben werden. Gewerbliche Lizenzen für größere Nutzeranzahlen können per E-Mail an </w:t>
      </w:r>
      <w:hyperlink r:id="rId8" w:history="1">
        <w:r w:rsidRPr="00856606">
          <w:rPr>
            <w:sz w:val="22"/>
            <w:szCs w:val="22"/>
            <w:lang w:val="de-DE"/>
          </w:rPr>
          <w:t>post@immocation.de</w:t>
        </w:r>
      </w:hyperlink>
      <w:r w:rsidRPr="00856606">
        <w:rPr>
          <w:sz w:val="22"/>
          <w:szCs w:val="22"/>
          <w:lang w:val="de-DE"/>
        </w:rPr>
        <w:t xml:space="preserve"> erworben werden.</w:t>
      </w:r>
    </w:p>
    <w:p w14:paraId="39F7BF36" w14:textId="1C9D68A3" w:rsidR="009E744C" w:rsidRPr="00A90030" w:rsidRDefault="00A90030" w:rsidP="00A90030">
      <w:pPr>
        <w:spacing w:line="360" w:lineRule="auto"/>
        <w:jc w:val="both"/>
        <w:rPr>
          <w:sz w:val="22"/>
          <w:szCs w:val="22"/>
          <w:lang w:val="de-DE"/>
        </w:rPr>
      </w:pPr>
      <w:r w:rsidRPr="00856606">
        <w:rPr>
          <w:sz w:val="22"/>
          <w:szCs w:val="22"/>
          <w:lang w:val="de-DE"/>
        </w:rPr>
        <w:t>Für die Verwendung der Vorlagen gilt der zusammen mit den Vorlagen ausgelieferte Haftungsausschluss.</w:t>
      </w:r>
    </w:p>
    <w:sectPr w:rsidR="009E744C" w:rsidRPr="00A90030" w:rsidSect="006B10E8">
      <w:headerReference w:type="default" r:id="rId9"/>
      <w:footerReference w:type="default" r:id="rId10"/>
      <w:type w:val="continuous"/>
      <w:pgSz w:w="11906" w:h="16838"/>
      <w:pgMar w:top="1418" w:right="1418" w:bottom="1134" w:left="1418" w:header="708" w:footer="708" w:gutter="0"/>
      <w:pgBorders w:zOrder="back">
        <w:top w:val="nil"/>
        <w:left w:val="nil"/>
        <w:bottom w:val="nil"/>
        <w:right w:val="nil"/>
      </w:pgBorder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612C4" w14:textId="77777777" w:rsidR="004270D1" w:rsidRDefault="004270D1" w:rsidP="00320AFC">
      <w:pPr>
        <w:spacing w:before="0" w:after="0"/>
      </w:pPr>
      <w:r>
        <w:separator/>
      </w:r>
    </w:p>
  </w:endnote>
  <w:endnote w:type="continuationSeparator" w:id="0">
    <w:p w14:paraId="2E5DBEA2" w14:textId="77777777" w:rsidR="004270D1" w:rsidRDefault="004270D1" w:rsidP="00320A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307310"/>
      <w:docPartObj>
        <w:docPartGallery w:val="Page Numbers (Bottom of Page)"/>
        <w:docPartUnique/>
      </w:docPartObj>
    </w:sdtPr>
    <w:sdtEndPr>
      <w:rPr>
        <w:noProof/>
      </w:rPr>
    </w:sdtEndPr>
    <w:sdtContent>
      <w:p w14:paraId="2A96BFF6" w14:textId="174BD058" w:rsidR="00F10A5C" w:rsidRDefault="00F10A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771341" w14:textId="46D0AB94" w:rsidR="0054671E" w:rsidRDefault="00546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74A83" w14:textId="77777777" w:rsidR="004270D1" w:rsidRDefault="004270D1" w:rsidP="00320AFC">
      <w:pPr>
        <w:spacing w:before="0" w:after="0"/>
      </w:pPr>
      <w:r>
        <w:separator/>
      </w:r>
    </w:p>
  </w:footnote>
  <w:footnote w:type="continuationSeparator" w:id="0">
    <w:p w14:paraId="15C689B4" w14:textId="77777777" w:rsidR="004270D1" w:rsidRDefault="004270D1" w:rsidP="00320AFC">
      <w:pPr>
        <w:spacing w:before="0" w:after="0"/>
      </w:pPr>
      <w:r>
        <w:continuationSeparator/>
      </w:r>
    </w:p>
  </w:footnote>
  <w:footnote w:id="1">
    <w:p w14:paraId="62392A32" w14:textId="34E69540" w:rsidR="00CF3DA0" w:rsidRPr="00CF3DA0" w:rsidRDefault="00CF3DA0" w:rsidP="00CF3DA0">
      <w:pPr>
        <w:pStyle w:val="FootnoteText"/>
        <w:jc w:val="both"/>
        <w:rPr>
          <w:lang w:val="de-DE"/>
        </w:rPr>
      </w:pPr>
      <w:r>
        <w:rPr>
          <w:rStyle w:val="FootnoteReference"/>
        </w:rPr>
        <w:footnoteRef/>
      </w:r>
      <w:r w:rsidRPr="00CF3DA0">
        <w:rPr>
          <w:lang w:val="de-DE"/>
        </w:rPr>
        <w:t xml:space="preserve"> </w:t>
      </w:r>
      <w:r w:rsidRPr="00CF3DA0">
        <w:rPr>
          <w:sz w:val="20"/>
          <w:szCs w:val="20"/>
          <w:lang w:val="de-DE"/>
        </w:rPr>
        <w:t>Es ist zu beachten, dass die Möglichkeit der Eigenbedarfs- und Verwertungskündigung nach § 573 Abs. 2 Nr. 2 und 3 BGB gem. § 577a BGB für einen bestimmten Zeitraum gänzlich ausgeschlossen sein kann. Dies ist dann der Fall, wenn nach Überlassung der Wohnung an den gegenwärtigen Mieter Wohnungseigentum begründet worden ist, sprich eine Aufteilung nach WEG erfolgt ist (maßgeblich ist dabei die grundbuchliche Umsetzung, d.h. Anlegung der Wohnungsgrundbücher). Wird die Wohnung anschließend veräußert, kann der Erwerber über einen Zeitraum von – grundsätzlich – 3 Jahren ab dessen Eintragung als neuer Eigentümer im Grundbuch keine Eigenbedarfs- oder Verwertungskündigung aussprechen. In angespannten Wohnungsmärkten beträgt die Frist bis zu 10 Jahre. Dies muss allerdings durch Landesverordnung für die betreffende Gemeinde festgelegt worden sein. Die Sperrfrist wird nach herrsch</w:t>
      </w:r>
      <w:bookmarkStart w:id="0" w:name="_GoBack"/>
      <w:bookmarkEnd w:id="0"/>
      <w:r w:rsidRPr="00CF3DA0">
        <w:rPr>
          <w:sz w:val="20"/>
          <w:szCs w:val="20"/>
          <w:lang w:val="de-DE"/>
        </w:rPr>
        <w:t>ender Ansicht durch weitere Veräußerungen weder unterbrochen noch erneut in Gang gesetzt, d.h. ein Zweiterwerber (bzw. jeder weitere danach) tritt in die durch die erste Veräußerung ausgelöste laufende Frist ein und hat daher zu prüfen, zu welchem Zeitpunkt der erste Erwerber nach erfolgter WEG-Aufteilung als neuer Eigentümer im Grundbuch eingetragen worden war. Zu beachten ist schließlich, dass die Kündigung erst nach Fristablauf ausgesprochen werden kann, so dass noch die dann geltende Kündigungsfrist dazukommt; es darf nicht zum Fristablauf gekündigt werden.</w:t>
      </w:r>
    </w:p>
  </w:footnote>
  <w:footnote w:id="2">
    <w:p w14:paraId="450C0D87" w14:textId="77777777" w:rsidR="007D5645" w:rsidRPr="00C044E0" w:rsidRDefault="007D5645" w:rsidP="00C044E0">
      <w:pPr>
        <w:pStyle w:val="FootnoteText"/>
        <w:jc w:val="both"/>
        <w:rPr>
          <w:sz w:val="20"/>
          <w:szCs w:val="20"/>
          <w:lang w:val="de-DE"/>
        </w:rPr>
      </w:pPr>
      <w:r w:rsidRPr="00C044E0">
        <w:rPr>
          <w:rStyle w:val="FootnoteReference"/>
          <w:sz w:val="20"/>
          <w:szCs w:val="20"/>
        </w:rPr>
        <w:footnoteRef/>
      </w:r>
      <w:r w:rsidRPr="00C044E0">
        <w:rPr>
          <w:sz w:val="20"/>
          <w:szCs w:val="20"/>
          <w:lang w:val="de-DE"/>
        </w:rPr>
        <w:t xml:space="preserve"> Wenn vermieterseitig eine Mehrzahl von Personen vorliegt, muss die Kündigung von allen unterzeichnet werden. Im Briefkopf sollten dementsprechend auch alle genannt werden. Eine Bevollmächtigung eines der Vermieter ist möglich, muss aber offengelegt werden und das Original (!) der Vollmachtsurkunde sollte dem Kündigungsschreiben beigefügt werden, da die Kündigungserklärung ansonsten vom Mieter aus diesem Grund zurückgewiesen werden kann.</w:t>
      </w:r>
    </w:p>
  </w:footnote>
  <w:footnote w:id="3">
    <w:p w14:paraId="7A6FBF0B" w14:textId="69D6F921" w:rsidR="007D5645" w:rsidRPr="00C044E0" w:rsidRDefault="007D5645" w:rsidP="00C044E0">
      <w:pPr>
        <w:pStyle w:val="FootnoteText"/>
        <w:jc w:val="both"/>
        <w:rPr>
          <w:sz w:val="20"/>
          <w:szCs w:val="20"/>
          <w:lang w:val="de-DE"/>
        </w:rPr>
      </w:pPr>
      <w:r w:rsidRPr="00C044E0">
        <w:rPr>
          <w:rStyle w:val="FootnoteReference"/>
          <w:sz w:val="20"/>
          <w:szCs w:val="20"/>
        </w:rPr>
        <w:footnoteRef/>
      </w:r>
      <w:r w:rsidRPr="00C044E0">
        <w:rPr>
          <w:sz w:val="20"/>
          <w:szCs w:val="20"/>
          <w:lang w:val="de-DE"/>
        </w:rPr>
        <w:t xml:space="preserve"> Die Kündigung muss zwingend schriftlich erklärt werden (§ 568 BGB)</w:t>
      </w:r>
      <w:r w:rsidR="00AB52DE" w:rsidRPr="00C044E0">
        <w:rPr>
          <w:sz w:val="20"/>
          <w:szCs w:val="20"/>
          <w:lang w:val="de-DE"/>
        </w:rPr>
        <w:t>, z</w:t>
      </w:r>
      <w:r w:rsidRPr="00C044E0">
        <w:rPr>
          <w:sz w:val="20"/>
          <w:szCs w:val="20"/>
          <w:lang w:val="de-DE"/>
        </w:rPr>
        <w:t xml:space="preserve">ur Beweissicherung ggf. mit Zeugen oder sogar per Gerichtsvollzieher, wenn mit </w:t>
      </w:r>
      <w:r w:rsidR="00AB52DE" w:rsidRPr="00C044E0">
        <w:rPr>
          <w:sz w:val="20"/>
          <w:szCs w:val="20"/>
          <w:lang w:val="de-DE"/>
        </w:rPr>
        <w:t xml:space="preserve">einem </w:t>
      </w:r>
      <w:r w:rsidRPr="00C044E0">
        <w:rPr>
          <w:sz w:val="20"/>
          <w:szCs w:val="20"/>
          <w:lang w:val="de-DE"/>
        </w:rPr>
        <w:t>konsequente</w:t>
      </w:r>
      <w:r w:rsidR="003563A5">
        <w:rPr>
          <w:sz w:val="20"/>
          <w:szCs w:val="20"/>
          <w:lang w:val="de-DE"/>
        </w:rPr>
        <w:t xml:space="preserve">n </w:t>
      </w:r>
      <w:r w:rsidRPr="00C044E0">
        <w:rPr>
          <w:sz w:val="20"/>
          <w:szCs w:val="20"/>
          <w:lang w:val="de-DE"/>
        </w:rPr>
        <w:t>Bestreiten des Zugangs durch Mieter zu rechnen ist.</w:t>
      </w:r>
      <w:r w:rsidR="00AB52DE" w:rsidRPr="00C044E0">
        <w:rPr>
          <w:sz w:val="20"/>
          <w:szCs w:val="20"/>
          <w:lang w:val="de-DE"/>
        </w:rPr>
        <w:t xml:space="preserve"> Bei einer Mehrzahl von Mieter muss die Kündigung grundsätzlich allen gegenüber erklärt werden, d.h. alle sind im Briefkopf aufzuführen. Teilweise sehen Mietvertragsformulare vor, dass die Mieter sich gegenseitig zum Empfang bevollmächtigen. Auch dann muss sie aber an alle </w:t>
      </w:r>
      <w:r w:rsidR="00AB52DE" w:rsidRPr="00C044E0">
        <w:rPr>
          <w:sz w:val="20"/>
          <w:szCs w:val="20"/>
          <w:u w:val="single"/>
          <w:lang w:val="de-DE"/>
        </w:rPr>
        <w:t>adressiert</w:t>
      </w:r>
      <w:r w:rsidR="00AB52DE" w:rsidRPr="00C044E0">
        <w:rPr>
          <w:sz w:val="20"/>
          <w:szCs w:val="20"/>
          <w:lang w:val="de-DE"/>
        </w:rPr>
        <w:t xml:space="preserve"> sein, wobei es genügt, dass sie einem der Mieter zugeht (falls der andere bereits verzogen und nicht erreichbar ist).</w:t>
      </w:r>
    </w:p>
  </w:footnote>
  <w:footnote w:id="4">
    <w:p w14:paraId="2C010262" w14:textId="77777777" w:rsidR="00AB52DE" w:rsidRPr="00C044E0" w:rsidRDefault="00AB52DE" w:rsidP="00C044E0">
      <w:pPr>
        <w:pStyle w:val="FootnoteText"/>
        <w:jc w:val="both"/>
        <w:rPr>
          <w:sz w:val="20"/>
          <w:szCs w:val="20"/>
          <w:lang w:val="de-DE"/>
        </w:rPr>
      </w:pPr>
      <w:r w:rsidRPr="00C044E0">
        <w:rPr>
          <w:rStyle w:val="FootnoteReference"/>
          <w:sz w:val="20"/>
          <w:szCs w:val="20"/>
        </w:rPr>
        <w:footnoteRef/>
      </w:r>
      <w:r w:rsidRPr="00C044E0">
        <w:rPr>
          <w:sz w:val="20"/>
          <w:szCs w:val="20"/>
          <w:lang w:val="de-DE"/>
        </w:rPr>
        <w:t xml:space="preserve"> Die Kündigung muss spätestens am dritten Werktag eines Kalendermonats zum Ablauf des übernächsten Monats erklärt werden. Entscheidend ist der Tag des </w:t>
      </w:r>
      <w:r w:rsidRPr="00C044E0">
        <w:rPr>
          <w:sz w:val="20"/>
          <w:szCs w:val="20"/>
          <w:u w:val="single"/>
          <w:lang w:val="de-DE"/>
        </w:rPr>
        <w:t>Zugangs</w:t>
      </w:r>
      <w:r w:rsidRPr="00C044E0">
        <w:rPr>
          <w:sz w:val="20"/>
          <w:szCs w:val="20"/>
          <w:lang w:val="de-DE"/>
        </w:rPr>
        <w:t>, nicht des Absendens. Samstage sind laut BGH ebenfalls Werktage.</w:t>
      </w:r>
    </w:p>
  </w:footnote>
  <w:footnote w:id="5">
    <w:p w14:paraId="3DC526F8" w14:textId="77777777" w:rsidR="00EF7883" w:rsidRPr="00C044E0" w:rsidRDefault="00EF7883" w:rsidP="00C044E0">
      <w:pPr>
        <w:pStyle w:val="FootnoteText"/>
        <w:jc w:val="both"/>
        <w:rPr>
          <w:sz w:val="20"/>
          <w:szCs w:val="20"/>
          <w:lang w:val="de-DE"/>
        </w:rPr>
      </w:pPr>
      <w:r w:rsidRPr="00C044E0">
        <w:rPr>
          <w:rStyle w:val="FootnoteReference"/>
          <w:sz w:val="20"/>
          <w:szCs w:val="20"/>
        </w:rPr>
        <w:footnoteRef/>
      </w:r>
      <w:r w:rsidRPr="00C044E0">
        <w:rPr>
          <w:sz w:val="20"/>
          <w:szCs w:val="20"/>
          <w:lang w:val="de-DE"/>
        </w:rPr>
        <w:t xml:space="preserve"> Nur, soweit zutreffend, d.h. </w:t>
      </w:r>
      <w:r w:rsidR="00190393">
        <w:rPr>
          <w:sz w:val="20"/>
          <w:szCs w:val="20"/>
          <w:lang w:val="de-DE"/>
        </w:rPr>
        <w:t>sofern</w:t>
      </w:r>
      <w:r w:rsidRPr="00C044E0">
        <w:rPr>
          <w:sz w:val="20"/>
          <w:szCs w:val="20"/>
          <w:lang w:val="de-DE"/>
        </w:rPr>
        <w:t xml:space="preserve"> schon mehr als 5 bzw. 8 Jahre seit Überlassung (nicht Vertragsschluss!) vergangen sind.</w:t>
      </w:r>
    </w:p>
  </w:footnote>
  <w:footnote w:id="6">
    <w:p w14:paraId="4F74C8DE" w14:textId="77777777" w:rsidR="00EF7883" w:rsidRPr="00C044E0" w:rsidRDefault="00EF7883" w:rsidP="00C044E0">
      <w:pPr>
        <w:pStyle w:val="FootnoteText"/>
        <w:jc w:val="both"/>
        <w:rPr>
          <w:sz w:val="20"/>
          <w:szCs w:val="20"/>
          <w:lang w:val="de-DE"/>
        </w:rPr>
      </w:pPr>
      <w:r w:rsidRPr="00C044E0">
        <w:rPr>
          <w:rStyle w:val="FootnoteReference"/>
          <w:sz w:val="20"/>
          <w:szCs w:val="20"/>
        </w:rPr>
        <w:footnoteRef/>
      </w:r>
      <w:r w:rsidRPr="00C044E0">
        <w:rPr>
          <w:sz w:val="20"/>
          <w:szCs w:val="20"/>
          <w:lang w:val="de-DE"/>
        </w:rPr>
        <w:t xml:space="preserve"> Laut BGH genügt es, wenn der Vermieter „vernünftige Gründe für den Eigenbedarfswunsch angibt und diese Gründe nachvollziehbar sind“. An dieser Stelle kann es daher nicht schaden, den genauen Grund des Eigenbedarfs möglichst plausibel aufzuführen. Wenn es mehrere Gründe gibt (z.B. Kind erwartet und Arbeitsplatzwechsel), dann sollten alle Gründe aufgeführt werden.</w:t>
      </w:r>
    </w:p>
  </w:footnote>
  <w:footnote w:id="7">
    <w:p w14:paraId="4E4ABF25" w14:textId="77777777" w:rsidR="00EF7883" w:rsidRPr="00C044E0" w:rsidRDefault="00EF7883" w:rsidP="00C044E0">
      <w:pPr>
        <w:pStyle w:val="FootnoteText"/>
        <w:jc w:val="both"/>
        <w:rPr>
          <w:sz w:val="20"/>
          <w:szCs w:val="20"/>
          <w:lang w:val="de-DE"/>
        </w:rPr>
      </w:pPr>
      <w:r w:rsidRPr="00C044E0">
        <w:rPr>
          <w:rStyle w:val="FootnoteReference"/>
          <w:sz w:val="20"/>
          <w:szCs w:val="20"/>
        </w:rPr>
        <w:footnoteRef/>
      </w:r>
      <w:r w:rsidRPr="00C044E0">
        <w:rPr>
          <w:sz w:val="20"/>
          <w:szCs w:val="20"/>
          <w:lang w:val="de-DE"/>
        </w:rPr>
        <w:t xml:space="preserve"> Das Kriterium der Vergleichbarkeit ist hier nicht allzu streng auszulegen</w:t>
      </w:r>
      <w:r w:rsidR="00253EDC" w:rsidRPr="00C044E0">
        <w:rPr>
          <w:sz w:val="20"/>
          <w:szCs w:val="20"/>
          <w:lang w:val="de-DE"/>
        </w:rPr>
        <w:t>, so dass bei Verfügbarkeit weiterer Wohnungen diese dem Mieter anzubieten sind, soweit die anderen Wohnungen frei sind</w:t>
      </w:r>
      <w:r w:rsidRPr="00C044E0">
        <w:rPr>
          <w:sz w:val="20"/>
          <w:szCs w:val="20"/>
          <w:lang w:val="de-DE"/>
        </w:rPr>
        <w:t xml:space="preserve">. Das Angebot muss </w:t>
      </w:r>
      <w:r w:rsidR="00253EDC" w:rsidRPr="00C044E0">
        <w:rPr>
          <w:sz w:val="20"/>
          <w:szCs w:val="20"/>
          <w:lang w:val="de-DE"/>
        </w:rPr>
        <w:t>natürlich</w:t>
      </w:r>
      <w:r w:rsidRPr="00C044E0">
        <w:rPr>
          <w:sz w:val="20"/>
          <w:szCs w:val="20"/>
          <w:lang w:val="de-DE"/>
        </w:rPr>
        <w:t xml:space="preserve"> zu angemessene</w:t>
      </w:r>
      <w:r w:rsidR="00253EDC" w:rsidRPr="00C044E0">
        <w:rPr>
          <w:sz w:val="20"/>
          <w:szCs w:val="20"/>
          <w:lang w:val="de-DE"/>
        </w:rPr>
        <w:t>n Konditionen (keine marktmäßig erzielbaren</w:t>
      </w:r>
      <w:r w:rsidRPr="00C044E0">
        <w:rPr>
          <w:sz w:val="20"/>
          <w:szCs w:val="20"/>
          <w:lang w:val="de-DE"/>
        </w:rPr>
        <w:t xml:space="preserve"> Höchstpreise) erfolgen, damit es anerkannt wird.</w:t>
      </w:r>
    </w:p>
  </w:footnote>
  <w:footnote w:id="8">
    <w:p w14:paraId="2493C7C2" w14:textId="491981AC" w:rsidR="00253EDC" w:rsidRPr="00C044E0" w:rsidRDefault="00253EDC" w:rsidP="00C044E0">
      <w:pPr>
        <w:pStyle w:val="FootnoteText"/>
        <w:jc w:val="both"/>
        <w:rPr>
          <w:sz w:val="20"/>
          <w:szCs w:val="20"/>
          <w:lang w:val="de-DE"/>
        </w:rPr>
      </w:pPr>
      <w:r w:rsidRPr="00C044E0">
        <w:rPr>
          <w:rStyle w:val="FootnoteReference"/>
          <w:sz w:val="20"/>
          <w:szCs w:val="20"/>
        </w:rPr>
        <w:footnoteRef/>
      </w:r>
      <w:r w:rsidRPr="00C044E0">
        <w:rPr>
          <w:sz w:val="20"/>
          <w:szCs w:val="20"/>
          <w:lang w:val="de-DE"/>
        </w:rPr>
        <w:t xml:space="preserve"> Der Mieter kann wiedersprechen, wenn die Beendigung des Mietverhältnisses für ihn, seine Familie oder einen anderen Angehörigen seines Haushalts eine Härte bedeuten würde, die auch unter Würdigung der berechtigten Vermieterinteressen nicht zu rechtfertigen ist. Dabei liegt eine Härte auch dann vor, wenn angemessener Ersatzwohnraum zu zumutbaren Bedingungen nicht beschafft werden kann. In der Regel wird eine Härte für den Mieter aus gesundheitlichen Gründen in Frage kommen. Interessanter</w:t>
      </w:r>
      <w:r w:rsidR="008C44C4">
        <w:rPr>
          <w:sz w:val="20"/>
          <w:szCs w:val="20"/>
          <w:lang w:val="de-DE"/>
        </w:rPr>
        <w:t>w</w:t>
      </w:r>
      <w:r w:rsidRPr="00C044E0">
        <w:rPr>
          <w:sz w:val="20"/>
          <w:szCs w:val="20"/>
          <w:lang w:val="de-DE"/>
        </w:rPr>
        <w:t>eise hat das LG Berlin in seinem Urteil vom 12.</w:t>
      </w:r>
      <w:r w:rsidR="006F12FF">
        <w:rPr>
          <w:sz w:val="20"/>
          <w:szCs w:val="20"/>
          <w:lang w:val="de-DE"/>
        </w:rPr>
        <w:t>0</w:t>
      </w:r>
      <w:r w:rsidRPr="00C044E0">
        <w:rPr>
          <w:sz w:val="20"/>
          <w:szCs w:val="20"/>
          <w:lang w:val="de-DE"/>
        </w:rPr>
        <w:t>3.2019 entschieden, dass alleine das hohe Alter des (im zugrunde liegenden Fall 80-jährigen) Mieters eine Härte darstelle, die schon besonders gewichtige Eigeninteressen des Vermieters erfordern. Diese Entscheidung ist dahingehend überraschend, dass bislang ein pauschales Abstellen auf das Alter nicht hinreichend war. Das LG Berlin hat keine feste Altersgrenze gezogen, nur festgestellt, dass</w:t>
      </w:r>
      <w:r w:rsidR="00365154" w:rsidRPr="00C044E0">
        <w:rPr>
          <w:sz w:val="20"/>
          <w:szCs w:val="20"/>
          <w:lang w:val="de-DE"/>
        </w:rPr>
        <w:t xml:space="preserve"> diese</w:t>
      </w:r>
      <w:r w:rsidRPr="00C044E0">
        <w:rPr>
          <w:sz w:val="20"/>
          <w:szCs w:val="20"/>
          <w:lang w:val="de-DE"/>
        </w:rPr>
        <w:t xml:space="preserve"> jedenfalls </w:t>
      </w:r>
      <w:r w:rsidR="00365154" w:rsidRPr="00C044E0">
        <w:rPr>
          <w:sz w:val="20"/>
          <w:szCs w:val="20"/>
          <w:lang w:val="de-DE"/>
        </w:rPr>
        <w:t xml:space="preserve">bei </w:t>
      </w:r>
      <w:r w:rsidRPr="00C044E0">
        <w:rPr>
          <w:sz w:val="20"/>
          <w:szCs w:val="20"/>
          <w:lang w:val="de-DE"/>
        </w:rPr>
        <w:t>80 Jahre</w:t>
      </w:r>
      <w:r w:rsidR="00365154" w:rsidRPr="00C044E0">
        <w:rPr>
          <w:sz w:val="20"/>
          <w:szCs w:val="20"/>
          <w:lang w:val="de-DE"/>
        </w:rPr>
        <w:t>n vorliege</w:t>
      </w:r>
      <w:r w:rsidRPr="00C044E0">
        <w:rPr>
          <w:sz w:val="20"/>
          <w:szCs w:val="20"/>
          <w:lang w:val="de-DE"/>
        </w:rPr>
        <w:t>.</w:t>
      </w:r>
    </w:p>
  </w:footnote>
  <w:footnote w:id="9">
    <w:p w14:paraId="546324BC" w14:textId="77777777" w:rsidR="00024218" w:rsidRPr="00C044E0" w:rsidRDefault="00024218" w:rsidP="00C044E0">
      <w:pPr>
        <w:pStyle w:val="FootnoteText"/>
        <w:jc w:val="both"/>
        <w:rPr>
          <w:sz w:val="20"/>
          <w:szCs w:val="20"/>
          <w:lang w:val="de-DE"/>
        </w:rPr>
      </w:pPr>
      <w:r w:rsidRPr="00C044E0">
        <w:rPr>
          <w:rStyle w:val="FootnoteReference"/>
          <w:sz w:val="20"/>
          <w:szCs w:val="20"/>
        </w:rPr>
        <w:footnoteRef/>
      </w:r>
      <w:r w:rsidRPr="00C044E0">
        <w:rPr>
          <w:sz w:val="20"/>
          <w:szCs w:val="20"/>
          <w:lang w:val="de-DE"/>
        </w:rPr>
        <w:t xml:space="preserve"> Sollte der Mieter den Gebrauch über den Zeitpunkt hinaus fortsetzen, sollte aus Sicherheitsgründen dann noch einmal schriftlich der stillschweigenden Fortsetzung widersprochen werden. Außerdem sollte der Vermieter im Hinterkopf behalten, dass die Nutzungsentschädigung dann entweder auf Basis der letzten Miete oder nach ortsüblicher Vergleichbarkeit berechnet werden kann. Letzteres kann, wenn die vom Mieter gezahlte Miete deutlich unter der Vergleichsmiete lag, zu einer höheren Nutzungsentschädigung führen. Bestimmte Vorgaben, wie sie bei einem Erhöhungsverlangen nach § 558 BGB gelten, sind dabei dann nicht zu beachten. Der Mieter sollte aber schriftlich in Kenntnis gesetzt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7992" w14:textId="77777777" w:rsidR="0054671E" w:rsidRDefault="00296F1C">
    <w:pPr>
      <w:pStyle w:val="Header"/>
    </w:pPr>
    <w:r>
      <w:rPr>
        <w:noProof/>
      </w:rPr>
      <mc:AlternateContent>
        <mc:Choice Requires="wps">
          <w:drawing>
            <wp:anchor distT="0" distB="0" distL="114300" distR="114300" simplePos="0" relativeHeight="251657728" behindDoc="0" locked="0" layoutInCell="1" allowOverlap="1" wp14:anchorId="1B3BC7C4" wp14:editId="5F6B755B">
              <wp:simplePos x="0" y="0"/>
              <wp:positionH relativeFrom="column">
                <wp:posOffset>5537200</wp:posOffset>
              </wp:positionH>
              <wp:positionV relativeFrom="paragraph">
                <wp:posOffset>-86995</wp:posOffset>
              </wp:positionV>
              <wp:extent cx="1018540" cy="227965"/>
              <wp:effectExtent l="0" t="0" r="0" b="0"/>
              <wp:wrapNone/>
              <wp:docPr id="1"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540" cy="227965"/>
                      </a:xfrm>
                      <a:prstGeom prst="rect">
                        <a:avLst/>
                      </a:prstGeom>
                      <a:solidFill>
                        <a:srgbClr val="192832"/>
                      </a:solidFill>
                      <a:ln w="28575">
                        <a:solidFill>
                          <a:srgbClr val="192832"/>
                        </a:solidFill>
                        <a:miter lim="800000"/>
                        <a:headEnd/>
                        <a:tailEnd/>
                      </a:ln>
                    </wps:spPr>
                    <wps:txbx>
                      <w:txbxContent>
                        <w:p w14:paraId="4B04B2F8" w14:textId="10525FFF" w:rsidR="0054671E" w:rsidRDefault="007F0429" w:rsidP="0054671E">
                          <w:pPr>
                            <w:pStyle w:val="NormalWeb"/>
                            <w:spacing w:before="0" w:beforeAutospacing="0" w:after="0" w:afterAutospacing="0"/>
                            <w:jc w:val="center"/>
                          </w:pPr>
                          <w:r>
                            <w:rPr>
                              <w:rFonts w:ascii="Century Gothic" w:hAnsi="Century Gothic"/>
                              <w:b/>
                              <w:bCs/>
                              <w:color w:val="FFFFFF"/>
                              <w:sz w:val="16"/>
                              <w:szCs w:val="16"/>
                              <w:lang w:val="de-DE"/>
                            </w:rPr>
                            <w:t>VORLAGEN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BC7C4" id="Rechteck 8" o:spid="_x0000_s1027" style="position:absolute;margin-left:436pt;margin-top:-6.85pt;width:80.2pt;height: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vJwIAAEcEAAAOAAAAZHJzL2Uyb0RvYy54bWysU9tu2zAMfR+wfxD0vviypHWMOEWRrsOA&#10;bivW7QNkWbaFypJGKXGyry8lp2m6vQzD/CCIJnV4eEiurvaDIjsBThpd0WyWUiI0N43UXUV/fL99&#10;V1DiPNMNU0aLih6Eo1frt29Woy1FbnqjGgEEQbQrR1vR3ntbJonjvRiYmxkrNDpbAwPzaEKXNMBG&#10;RB9UkqfpRTIaaCwYLpzDvzeTk64jftsK7r+2rROeqIoiNx9PiGcdzmS9YmUHzPaSH2mwf2AxMKkx&#10;6QnqhnlGtiD/gBokB+NM62fcDIlpW8lFrAGrydLfqnnomRWxFhTH2ZNM7v/B8i+7eyCywd5RotmA&#10;LfomeO8FfyRFUGe0rsSgB3sPoT5n7wx/dESbTc90J64BzNgL1iCnLMQnrx4Ew+FTUo+fTYPgbOtN&#10;FGrfwhAAUQKyj/04nPoh9p5w/JmlWbGYY9s4+vL8cnmxiClY+fzagvMfhRlIuFQUsN8Rne3unA9s&#10;WPkcEtkbJZtbqVQ0oKs3CsiO4Wxky7x4nx/R3XmY0mTE7MXichGhXznd32EM0uOUKzlUtEjDFxKx&#10;Muj2QTfx7plU0x05K30UMmg39cDv6z0GBkFr0xxQUjDTNOP24aU38IuSESe5ou7nloGgRH3S2JZl&#10;Ng8a+mjMF5c5GnDuqc89THOEqqinZLpu/LQuWwuy6zFTFmXQ5hpb2cqo8gurI2+c1ij+cbPCOpzb&#10;Mepl/9dPAAAA//8DAFBLAwQUAAYACAAAACEAa1UWC94AAAALAQAADwAAAGRycy9kb3ducmV2Lnht&#10;bEyPwU7DMBBE70j8g7WVuLVOXUSiEKdCSCBOqIRy38ZLEjVeR7GThr/HPcFxNKOZN8V+sb2YafSd&#10;Yw3bTQKCuHam40bD8fNlnYHwAdlg75g0/JCHfXl7U2Bu3IU/aK5CI2IJ+xw1tCEMuZS+bsmi37iB&#10;OHrfbrQYohwbaUa8xHLbS5UkD9Jix3GhxYGeW6rP1WQ1pPL4bg9vxneYzdi+ftmpOiit71bL0yOI&#10;QEv4C8MVP6JDGZlObmLjRa8hS1X8EjSst7sUxDWR7NQ9iJMGpRTIspD/P5S/AAAA//8DAFBLAQIt&#10;ABQABgAIAAAAIQC2gziS/gAAAOEBAAATAAAAAAAAAAAAAAAAAAAAAABbQ29udGVudF9UeXBlc10u&#10;eG1sUEsBAi0AFAAGAAgAAAAhADj9If/WAAAAlAEAAAsAAAAAAAAAAAAAAAAALwEAAF9yZWxzLy5y&#10;ZWxzUEsBAi0AFAAGAAgAAAAhAMIiX68nAgAARwQAAA4AAAAAAAAAAAAAAAAALgIAAGRycy9lMm9E&#10;b2MueG1sUEsBAi0AFAAGAAgAAAAhAGtVFgveAAAACwEAAA8AAAAAAAAAAAAAAAAAgQQAAGRycy9k&#10;b3ducmV2LnhtbFBLBQYAAAAABAAEAPMAAACMBQAAAAA=&#10;" fillcolor="#192832" strokecolor="#192832" strokeweight="2.25pt">
              <v:textbox>
                <w:txbxContent>
                  <w:p w14:paraId="4B04B2F8" w14:textId="10525FFF" w:rsidR="0054671E" w:rsidRDefault="007F0429" w:rsidP="0054671E">
                    <w:pPr>
                      <w:pStyle w:val="NormalWeb"/>
                      <w:spacing w:before="0" w:beforeAutospacing="0" w:after="0" w:afterAutospacing="0"/>
                      <w:jc w:val="center"/>
                    </w:pPr>
                    <w:r>
                      <w:rPr>
                        <w:rFonts w:ascii="Century Gothic" w:hAnsi="Century Gothic"/>
                        <w:b/>
                        <w:bCs/>
                        <w:color w:val="FFFFFF"/>
                        <w:sz w:val="16"/>
                        <w:szCs w:val="16"/>
                        <w:lang w:val="de-DE"/>
                      </w:rPr>
                      <w:t>VORLAGEN</w:t>
                    </w:r>
                  </w:p>
                </w:txbxContent>
              </v:textbox>
            </v:rect>
          </w:pict>
        </mc:Fallback>
      </mc:AlternateContent>
    </w:r>
    <w:r>
      <w:rPr>
        <w:noProof/>
      </w:rPr>
      <w:drawing>
        <wp:anchor distT="0" distB="0" distL="114300" distR="114300" simplePos="0" relativeHeight="251656704" behindDoc="0" locked="0" layoutInCell="1" allowOverlap="1" wp14:anchorId="38820504" wp14:editId="6F0745F0">
          <wp:simplePos x="0" y="0"/>
          <wp:positionH relativeFrom="column">
            <wp:posOffset>5537200</wp:posOffset>
          </wp:positionH>
          <wp:positionV relativeFrom="paragraph">
            <wp:posOffset>-323215</wp:posOffset>
          </wp:positionV>
          <wp:extent cx="973455" cy="185420"/>
          <wp:effectExtent l="0" t="0" r="0" b="0"/>
          <wp:wrapNone/>
          <wp:docPr id="6"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185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93"/>
    <w:rsid w:val="00014E2F"/>
    <w:rsid w:val="000235B1"/>
    <w:rsid w:val="00024218"/>
    <w:rsid w:val="0007586C"/>
    <w:rsid w:val="000B5893"/>
    <w:rsid w:val="000F258F"/>
    <w:rsid w:val="000F6DF7"/>
    <w:rsid w:val="00190393"/>
    <w:rsid w:val="001A0802"/>
    <w:rsid w:val="00237999"/>
    <w:rsid w:val="00253EDC"/>
    <w:rsid w:val="00275F85"/>
    <w:rsid w:val="00295700"/>
    <w:rsid w:val="00296F1C"/>
    <w:rsid w:val="002B2BF9"/>
    <w:rsid w:val="002D1268"/>
    <w:rsid w:val="00320AFC"/>
    <w:rsid w:val="0035029A"/>
    <w:rsid w:val="003563A5"/>
    <w:rsid w:val="00365154"/>
    <w:rsid w:val="00377710"/>
    <w:rsid w:val="0040536A"/>
    <w:rsid w:val="004270D1"/>
    <w:rsid w:val="004F0581"/>
    <w:rsid w:val="0054671E"/>
    <w:rsid w:val="005B7871"/>
    <w:rsid w:val="006908F1"/>
    <w:rsid w:val="006B10E8"/>
    <w:rsid w:val="006F12FF"/>
    <w:rsid w:val="00706C58"/>
    <w:rsid w:val="00783FC0"/>
    <w:rsid w:val="007D5645"/>
    <w:rsid w:val="007E5E25"/>
    <w:rsid w:val="007F0429"/>
    <w:rsid w:val="008829F7"/>
    <w:rsid w:val="008A5123"/>
    <w:rsid w:val="008C1726"/>
    <w:rsid w:val="008C44C4"/>
    <w:rsid w:val="008F050E"/>
    <w:rsid w:val="008F1B2B"/>
    <w:rsid w:val="008F2B54"/>
    <w:rsid w:val="0091361D"/>
    <w:rsid w:val="009B6CFC"/>
    <w:rsid w:val="009E4203"/>
    <w:rsid w:val="009E744C"/>
    <w:rsid w:val="00A90030"/>
    <w:rsid w:val="00AA7C2B"/>
    <w:rsid w:val="00AB52DE"/>
    <w:rsid w:val="00AD7045"/>
    <w:rsid w:val="00B84268"/>
    <w:rsid w:val="00B85AF9"/>
    <w:rsid w:val="00C044E0"/>
    <w:rsid w:val="00CE3797"/>
    <w:rsid w:val="00CF3DA0"/>
    <w:rsid w:val="00CF4245"/>
    <w:rsid w:val="00D520AA"/>
    <w:rsid w:val="00D85CFD"/>
    <w:rsid w:val="00D93F70"/>
    <w:rsid w:val="00DA5B27"/>
    <w:rsid w:val="00E13A0E"/>
    <w:rsid w:val="00E16E78"/>
    <w:rsid w:val="00E65D4F"/>
    <w:rsid w:val="00E92702"/>
    <w:rsid w:val="00EC086D"/>
    <w:rsid w:val="00EE1D4D"/>
    <w:rsid w:val="00EF2BE8"/>
    <w:rsid w:val="00EF7883"/>
    <w:rsid w:val="00F102F0"/>
    <w:rsid w:val="00F10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4CDD18"/>
  <w14:defaultImageDpi w14:val="0"/>
  <w15:chartTrackingRefBased/>
  <w15:docId w15:val="{01A5FED7-5BB5-4A99-85AF-2E754BE5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before="120" w:after="120"/>
    </w:pPr>
    <w:rPr>
      <w:rFonts w:ascii="Arial" w:hAnsi="Arial" w:cs="Arial"/>
      <w:color w:val="000000"/>
      <w:u w:color="000000"/>
      <w:lang w:val="en" w:eastAsia="de-DE"/>
    </w:rPr>
  </w:style>
  <w:style w:type="paragraph" w:styleId="Heading1">
    <w:name w:val="heading 1"/>
    <w:basedOn w:val="Normal"/>
    <w:next w:val="Normal"/>
    <w:link w:val="Heading1Char"/>
    <w:uiPriority w:val="99"/>
    <w:qFormat/>
    <w:pPr>
      <w:keepNext/>
      <w:spacing w:before="238" w:after="62"/>
      <w:outlineLvl w:val="0"/>
    </w:pPr>
    <w:rPr>
      <w:rFonts w:ascii="Helvetica" w:hAnsi="Helvetica" w:cs="Helvetica"/>
      <w:b/>
      <w:bCs/>
      <w:sz w:val="32"/>
      <w:szCs w:val="32"/>
    </w:rPr>
  </w:style>
  <w:style w:type="paragraph" w:styleId="Heading2">
    <w:name w:val="heading 2"/>
    <w:basedOn w:val="Normal"/>
    <w:next w:val="Normal"/>
    <w:link w:val="Heading2Char"/>
    <w:uiPriority w:val="99"/>
    <w:qFormat/>
    <w:pPr>
      <w:keepNext/>
      <w:spacing w:before="238" w:after="62"/>
      <w:outlineLvl w:val="1"/>
    </w:pPr>
    <w:rPr>
      <w:rFonts w:ascii="Helvetica" w:hAnsi="Helvetica" w:cs="Helvetica"/>
      <w:b/>
      <w:bCs/>
      <w:i/>
      <w:iCs/>
      <w:sz w:val="28"/>
      <w:szCs w:val="28"/>
    </w:rPr>
  </w:style>
  <w:style w:type="paragraph" w:styleId="Heading3">
    <w:name w:val="heading 3"/>
    <w:basedOn w:val="Normal"/>
    <w:next w:val="Normal"/>
    <w:link w:val="Heading3Char"/>
    <w:uiPriority w:val="99"/>
    <w:qFormat/>
    <w:pPr>
      <w:keepNext/>
      <w:spacing w:before="238" w:after="62"/>
      <w:outlineLvl w:val="2"/>
    </w:pPr>
    <w:rPr>
      <w:rFonts w:ascii="Helvetica" w:hAnsi="Helvetica" w:cs="Helvetica"/>
      <w:b/>
      <w:bCs/>
      <w:sz w:val="26"/>
      <w:szCs w:val="26"/>
    </w:rPr>
  </w:style>
  <w:style w:type="paragraph" w:styleId="Heading4">
    <w:name w:val="heading 4"/>
    <w:basedOn w:val="Normal"/>
    <w:next w:val="Normal"/>
    <w:link w:val="Heading4Char"/>
    <w:uiPriority w:val="99"/>
    <w:qFormat/>
    <w:pPr>
      <w:keepNext/>
      <w:spacing w:before="238" w:after="62"/>
      <w:outlineLvl w:val="3"/>
    </w:pPr>
    <w:rPr>
      <w:rFonts w:ascii="Times" w:hAnsi="Times" w:cs="Times"/>
      <w:b/>
      <w:bCs/>
      <w:sz w:val="28"/>
      <w:szCs w:val="28"/>
    </w:rPr>
  </w:style>
  <w:style w:type="paragraph" w:styleId="Heading5">
    <w:name w:val="heading 5"/>
    <w:basedOn w:val="Normal"/>
    <w:next w:val="Normal"/>
    <w:link w:val="Heading5Char"/>
    <w:uiPriority w:val="99"/>
    <w:qFormat/>
    <w:pPr>
      <w:spacing w:before="238" w:after="62"/>
      <w:outlineLvl w:val="4"/>
    </w:pPr>
    <w:rPr>
      <w:rFonts w:ascii="Times" w:hAnsi="Times" w:cs="Times"/>
      <w:b/>
      <w:bCs/>
      <w:i/>
      <w:iCs/>
      <w:sz w:val="26"/>
      <w:szCs w:val="26"/>
    </w:rPr>
  </w:style>
  <w:style w:type="paragraph" w:styleId="Heading6">
    <w:name w:val="heading 6"/>
    <w:basedOn w:val="Normal"/>
    <w:next w:val="Normal"/>
    <w:link w:val="Heading6Char"/>
    <w:uiPriority w:val="99"/>
    <w:qFormat/>
    <w:pPr>
      <w:spacing w:before="238" w:after="62"/>
      <w:outlineLvl w:val="5"/>
    </w:pPr>
    <w:rPr>
      <w:rFonts w:ascii="Times" w:hAnsi="Times" w:cs="Times"/>
      <w:b/>
      <w:bCs/>
      <w:sz w:val="22"/>
      <w:szCs w:val="22"/>
    </w:rPr>
  </w:style>
  <w:style w:type="paragraph" w:styleId="Heading7">
    <w:name w:val="heading 7"/>
    <w:basedOn w:val="Normal"/>
    <w:next w:val="Normal"/>
    <w:link w:val="Heading7Char"/>
    <w:uiPriority w:val="99"/>
    <w:qFormat/>
    <w:pPr>
      <w:spacing w:before="238" w:after="62"/>
      <w:outlineLvl w:val="6"/>
    </w:pPr>
    <w:rPr>
      <w:rFonts w:ascii="Times" w:hAnsi="Times" w:cs="Times"/>
      <w:sz w:val="24"/>
      <w:szCs w:val="24"/>
    </w:rPr>
  </w:style>
  <w:style w:type="paragraph" w:styleId="Heading8">
    <w:name w:val="heading 8"/>
    <w:basedOn w:val="Normal"/>
    <w:next w:val="Normal"/>
    <w:link w:val="Heading8Char"/>
    <w:uiPriority w:val="99"/>
    <w:qFormat/>
    <w:pPr>
      <w:spacing w:before="238" w:after="62"/>
      <w:outlineLvl w:val="7"/>
    </w:pPr>
    <w:rPr>
      <w:rFonts w:ascii="Times" w:hAnsi="Times" w:cs="Times"/>
      <w:i/>
      <w:iCs/>
      <w:sz w:val="24"/>
      <w:szCs w:val="24"/>
    </w:rPr>
  </w:style>
  <w:style w:type="paragraph" w:styleId="Heading9">
    <w:name w:val="heading 9"/>
    <w:basedOn w:val="Normal"/>
    <w:next w:val="Normal"/>
    <w:link w:val="Heading9Char"/>
    <w:uiPriority w:val="99"/>
    <w:qFormat/>
    <w:pPr>
      <w:spacing w:before="238" w:after="62"/>
      <w:outlineLvl w:val="8"/>
    </w:pPr>
    <w:rPr>
      <w:rFonts w:ascii="Helvetica" w:hAnsi="Helvetica" w:cs="Helvetic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ind w:hanging="284"/>
    </w:pPr>
    <w:rPr>
      <w:rFonts w:ascii="Arial" w:hAnsi="Arial" w:cs="Arial"/>
      <w:color w:val="000000"/>
      <w:u w:color="000000"/>
      <w:lang w:val="en" w:eastAsia="de-DE"/>
    </w:rPr>
  </w:style>
  <w:style w:type="paragraph" w:customStyle="1" w:styleId="Liste2">
    <w:name w:val="Liste2"/>
    <w:uiPriority w:val="99"/>
    <w:pPr>
      <w:tabs>
        <w:tab w:val="left" w:pos="0"/>
      </w:tabs>
      <w:autoSpaceDE w:val="0"/>
      <w:autoSpaceDN w:val="0"/>
      <w:adjustRightInd w:val="0"/>
      <w:spacing w:before="120" w:after="120"/>
      <w:ind w:hanging="284"/>
    </w:pPr>
    <w:rPr>
      <w:rFonts w:ascii="Arial" w:hAnsi="Arial" w:cs="Arial"/>
      <w:color w:val="000000"/>
      <w:u w:color="000000"/>
      <w:lang w:val="en" w:eastAsia="de-DE"/>
    </w:rPr>
  </w:style>
  <w:style w:type="paragraph" w:customStyle="1" w:styleId="Liste1">
    <w:name w:val="Liste1"/>
    <w:uiPriority w:val="99"/>
    <w:pPr>
      <w:tabs>
        <w:tab w:val="left" w:pos="0"/>
      </w:tabs>
      <w:autoSpaceDE w:val="0"/>
      <w:autoSpaceDN w:val="0"/>
      <w:adjustRightInd w:val="0"/>
      <w:spacing w:before="120" w:after="120"/>
      <w:ind w:hanging="284"/>
    </w:pPr>
    <w:rPr>
      <w:rFonts w:ascii="Arial" w:hAnsi="Arial" w:cs="Arial"/>
      <w:color w:val="000000"/>
      <w:u w:color="000000"/>
      <w:lang w:val="en" w:eastAsia="de-DE"/>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u w:color="000000"/>
      <w:lang w:val="en"/>
    </w:rPr>
  </w:style>
  <w:style w:type="character" w:customStyle="1" w:styleId="Heading2Char">
    <w:name w:val="Heading 2 Char"/>
    <w:link w:val="Heading2"/>
    <w:uiPriority w:val="9"/>
    <w:semiHidden/>
    <w:rPr>
      <w:rFonts w:ascii="Calibri Light" w:eastAsia="Times New Roman" w:hAnsi="Calibri Light" w:cs="Times New Roman"/>
      <w:b/>
      <w:bCs/>
      <w:i/>
      <w:iCs/>
      <w:color w:val="000000"/>
      <w:sz w:val="28"/>
      <w:szCs w:val="28"/>
      <w:u w:color="000000"/>
      <w:lang w:val="en"/>
    </w:rPr>
  </w:style>
  <w:style w:type="character" w:customStyle="1" w:styleId="Heading3Char">
    <w:name w:val="Heading 3 Char"/>
    <w:link w:val="Heading3"/>
    <w:uiPriority w:val="9"/>
    <w:semiHidden/>
    <w:rPr>
      <w:rFonts w:ascii="Calibri Light" w:eastAsia="Times New Roman" w:hAnsi="Calibri Light" w:cs="Times New Roman"/>
      <w:b/>
      <w:bCs/>
      <w:color w:val="000000"/>
      <w:sz w:val="26"/>
      <w:szCs w:val="26"/>
      <w:u w:color="000000"/>
      <w:lang w:val="en"/>
    </w:rPr>
  </w:style>
  <w:style w:type="character" w:customStyle="1" w:styleId="Heading4Char">
    <w:name w:val="Heading 4 Char"/>
    <w:link w:val="Heading4"/>
    <w:uiPriority w:val="9"/>
    <w:semiHidden/>
    <w:rPr>
      <w:b/>
      <w:bCs/>
      <w:color w:val="000000"/>
      <w:sz w:val="28"/>
      <w:szCs w:val="28"/>
      <w:u w:color="000000"/>
      <w:lang w:val="en"/>
    </w:rPr>
  </w:style>
  <w:style w:type="character" w:customStyle="1" w:styleId="Heading5Char">
    <w:name w:val="Heading 5 Char"/>
    <w:link w:val="Heading5"/>
    <w:uiPriority w:val="9"/>
    <w:semiHidden/>
    <w:rPr>
      <w:b/>
      <w:bCs/>
      <w:i/>
      <w:iCs/>
      <w:color w:val="000000"/>
      <w:sz w:val="26"/>
      <w:szCs w:val="26"/>
      <w:u w:color="000000"/>
      <w:lang w:val="en"/>
    </w:rPr>
  </w:style>
  <w:style w:type="character" w:customStyle="1" w:styleId="Heading6Char">
    <w:name w:val="Heading 6 Char"/>
    <w:link w:val="Heading6"/>
    <w:uiPriority w:val="9"/>
    <w:semiHidden/>
    <w:rPr>
      <w:b/>
      <w:bCs/>
      <w:color w:val="000000"/>
      <w:u w:color="000000"/>
      <w:lang w:val="en"/>
    </w:rPr>
  </w:style>
  <w:style w:type="character" w:customStyle="1" w:styleId="Heading7Char">
    <w:name w:val="Heading 7 Char"/>
    <w:link w:val="Heading7"/>
    <w:uiPriority w:val="9"/>
    <w:semiHidden/>
    <w:rPr>
      <w:color w:val="000000"/>
      <w:sz w:val="24"/>
      <w:szCs w:val="24"/>
      <w:u w:color="000000"/>
      <w:lang w:val="en"/>
    </w:rPr>
  </w:style>
  <w:style w:type="character" w:customStyle="1" w:styleId="Heading8Char">
    <w:name w:val="Heading 8 Char"/>
    <w:link w:val="Heading8"/>
    <w:uiPriority w:val="9"/>
    <w:semiHidden/>
    <w:rPr>
      <w:i/>
      <w:iCs/>
      <w:color w:val="000000"/>
      <w:sz w:val="24"/>
      <w:szCs w:val="24"/>
      <w:u w:color="000000"/>
      <w:lang w:val="en"/>
    </w:rPr>
  </w:style>
  <w:style w:type="character" w:customStyle="1" w:styleId="Heading9Char">
    <w:name w:val="Heading 9 Char"/>
    <w:link w:val="Heading9"/>
    <w:uiPriority w:val="9"/>
    <w:semiHidden/>
    <w:rPr>
      <w:rFonts w:ascii="Calibri Light" w:eastAsia="Times New Roman" w:hAnsi="Calibri Light" w:cs="Times New Roman"/>
      <w:color w:val="000000"/>
      <w:u w:color="000000"/>
      <w:lang w:val="en"/>
    </w:rPr>
  </w:style>
  <w:style w:type="paragraph" w:customStyle="1" w:styleId="antrag">
    <w:name w:val="antrag"/>
    <w:uiPriority w:val="99"/>
    <w:pPr>
      <w:autoSpaceDE w:val="0"/>
      <w:autoSpaceDN w:val="0"/>
      <w:adjustRightInd w:val="0"/>
      <w:spacing w:before="120" w:after="120"/>
    </w:pPr>
    <w:rPr>
      <w:rFonts w:ascii="Arial" w:hAnsi="Arial" w:cs="Arial"/>
      <w:color w:val="000000"/>
      <w:u w:color="000000"/>
      <w:lang w:val="en" w:eastAsia="de-DE"/>
    </w:rPr>
  </w:style>
  <w:style w:type="paragraph" w:customStyle="1" w:styleId="beweis">
    <w:name w:val="beweis"/>
    <w:uiPriority w:val="99"/>
    <w:pPr>
      <w:autoSpaceDE w:val="0"/>
      <w:autoSpaceDN w:val="0"/>
      <w:adjustRightInd w:val="0"/>
      <w:spacing w:before="120" w:after="120"/>
    </w:pPr>
    <w:rPr>
      <w:rFonts w:ascii="Arial" w:hAnsi="Arial" w:cs="Arial"/>
      <w:color w:val="000000"/>
      <w:u w:color="000000"/>
      <w:lang w:val="en" w:eastAsia="de-DE"/>
    </w:rPr>
  </w:style>
  <w:style w:type="paragraph" w:customStyle="1" w:styleId="zitatTitel">
    <w:name w:val="zitatTitel"/>
    <w:next w:val="Normal"/>
    <w:uiPriority w:val="99"/>
    <w:pPr>
      <w:autoSpaceDE w:val="0"/>
      <w:autoSpaceDN w:val="0"/>
      <w:adjustRightInd w:val="0"/>
      <w:spacing w:before="240" w:after="120"/>
    </w:pPr>
    <w:rPr>
      <w:rFonts w:ascii="Arial" w:hAnsi="Arial" w:cs="Arial"/>
      <w:b/>
      <w:bCs/>
      <w:color w:val="000000"/>
      <w:sz w:val="24"/>
      <w:szCs w:val="24"/>
      <w:u w:color="000000"/>
      <w:lang w:val="en" w:eastAsia="de-DE"/>
    </w:rPr>
  </w:style>
  <w:style w:type="paragraph" w:customStyle="1" w:styleId="wichtigTitel">
    <w:name w:val="wichtigTitel"/>
    <w:uiPriority w:val="99"/>
    <w:pPr>
      <w:autoSpaceDE w:val="0"/>
      <w:autoSpaceDN w:val="0"/>
      <w:adjustRightInd w:val="0"/>
      <w:spacing w:before="120" w:after="120"/>
    </w:pPr>
    <w:rPr>
      <w:rFonts w:ascii="Arial" w:hAnsi="Arial" w:cs="Arial"/>
      <w:b/>
      <w:bCs/>
      <w:color w:val="000000"/>
      <w:sz w:val="24"/>
      <w:szCs w:val="24"/>
      <w:u w:color="000000"/>
      <w:lang w:val="en" w:eastAsia="de-DE"/>
    </w:rPr>
  </w:style>
  <w:style w:type="paragraph" w:customStyle="1" w:styleId="antragTitel">
    <w:name w:val="antragTitel"/>
    <w:next w:val="Normal"/>
    <w:uiPriority w:val="99"/>
    <w:pPr>
      <w:autoSpaceDE w:val="0"/>
      <w:autoSpaceDN w:val="0"/>
      <w:adjustRightInd w:val="0"/>
      <w:spacing w:before="240" w:after="120"/>
    </w:pPr>
    <w:rPr>
      <w:rFonts w:ascii="Arial" w:hAnsi="Arial" w:cs="Arial"/>
      <w:b/>
      <w:bCs/>
      <w:color w:val="000000"/>
      <w:sz w:val="24"/>
      <w:szCs w:val="24"/>
      <w:u w:color="000000"/>
      <w:lang w:val="en" w:eastAsia="de-DE"/>
    </w:rPr>
  </w:style>
  <w:style w:type="paragraph" w:customStyle="1" w:styleId="beweisTitel">
    <w:name w:val="beweisTitel"/>
    <w:uiPriority w:val="99"/>
    <w:pPr>
      <w:autoSpaceDE w:val="0"/>
      <w:autoSpaceDN w:val="0"/>
      <w:adjustRightInd w:val="0"/>
      <w:spacing w:before="120" w:after="120"/>
    </w:pPr>
    <w:rPr>
      <w:rFonts w:ascii="Arial" w:hAnsi="Arial" w:cs="Arial"/>
      <w:b/>
      <w:bCs/>
      <w:color w:val="000000"/>
      <w:sz w:val="24"/>
      <w:szCs w:val="24"/>
      <w:u w:color="000000"/>
      <w:lang w:val="en" w:eastAsia="de-DE"/>
    </w:rPr>
  </w:style>
  <w:style w:type="paragraph" w:customStyle="1" w:styleId="wichtig">
    <w:name w:val="wichtig"/>
    <w:uiPriority w:val="99"/>
    <w:pPr>
      <w:autoSpaceDE w:val="0"/>
      <w:autoSpaceDN w:val="0"/>
      <w:adjustRightInd w:val="0"/>
      <w:spacing w:before="120" w:after="120"/>
    </w:pPr>
    <w:rPr>
      <w:rFonts w:ascii="Arial" w:hAnsi="Arial" w:cs="Arial"/>
      <w:b/>
      <w:bCs/>
      <w:color w:val="000000"/>
      <w:u w:color="000000"/>
      <w:lang w:val="en" w:eastAsia="de-DE"/>
    </w:rPr>
  </w:style>
  <w:style w:type="paragraph" w:styleId="FootnoteText">
    <w:name w:val="footnote text"/>
    <w:basedOn w:val="Normal"/>
    <w:link w:val="FootnoteTextChar"/>
    <w:uiPriority w:val="99"/>
    <w:rPr>
      <w:sz w:val="24"/>
      <w:szCs w:val="24"/>
    </w:rPr>
  </w:style>
  <w:style w:type="character" w:customStyle="1" w:styleId="FootnoteTextChar">
    <w:name w:val="Footnote Text Char"/>
    <w:link w:val="Footnote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ootnoteReference">
    <w:name w:val="footnote reference"/>
    <w:uiPriority w:val="99"/>
    <w:rPr>
      <w:vertAlign w:val="superscript"/>
    </w:rPr>
  </w:style>
  <w:style w:type="paragraph" w:customStyle="1" w:styleId="H1">
    <w:name w:val="H1"/>
    <w:next w:val="Normal"/>
    <w:uiPriority w:val="99"/>
    <w:pPr>
      <w:autoSpaceDE w:val="0"/>
      <w:autoSpaceDN w:val="0"/>
      <w:adjustRightInd w:val="0"/>
      <w:spacing w:before="240" w:after="120"/>
    </w:pPr>
    <w:rPr>
      <w:rFonts w:ascii="Arial" w:hAnsi="Arial" w:cs="Arial"/>
      <w:b/>
      <w:bCs/>
      <w:color w:val="000000"/>
      <w:sz w:val="24"/>
      <w:szCs w:val="24"/>
      <w:u w:color="000000"/>
      <w:lang w:val="en" w:eastAsia="de-DE"/>
    </w:rPr>
  </w:style>
  <w:style w:type="paragraph" w:customStyle="1" w:styleId="H2">
    <w:name w:val="H2"/>
    <w:next w:val="Normal"/>
    <w:uiPriority w:val="99"/>
    <w:pPr>
      <w:autoSpaceDE w:val="0"/>
      <w:autoSpaceDN w:val="0"/>
      <w:adjustRightInd w:val="0"/>
      <w:spacing w:before="180" w:after="120"/>
    </w:pPr>
    <w:rPr>
      <w:rFonts w:ascii="Arial" w:hAnsi="Arial" w:cs="Arial"/>
      <w:b/>
      <w:bCs/>
      <w:color w:val="000000"/>
      <w:sz w:val="22"/>
      <w:szCs w:val="22"/>
      <w:u w:color="000000"/>
      <w:lang w:val="en" w:eastAsia="de-DE"/>
    </w:rPr>
  </w:style>
  <w:style w:type="paragraph" w:customStyle="1" w:styleId="H3">
    <w:name w:val="H3"/>
    <w:next w:val="Normal"/>
    <w:uiPriority w:val="99"/>
    <w:pPr>
      <w:autoSpaceDE w:val="0"/>
      <w:autoSpaceDN w:val="0"/>
      <w:adjustRightInd w:val="0"/>
      <w:spacing w:before="120" w:after="120"/>
    </w:pPr>
    <w:rPr>
      <w:rFonts w:ascii="Arial" w:hAnsi="Arial" w:cs="Arial"/>
      <w:b/>
      <w:bCs/>
      <w:color w:val="000000"/>
      <w:sz w:val="22"/>
      <w:szCs w:val="22"/>
      <w:u w:color="000000"/>
      <w:lang w:val="en" w:eastAsia="de-DE"/>
    </w:rPr>
  </w:style>
  <w:style w:type="paragraph" w:customStyle="1" w:styleId="H4">
    <w:name w:val="H4"/>
    <w:next w:val="Normal"/>
    <w:uiPriority w:val="99"/>
    <w:pPr>
      <w:autoSpaceDE w:val="0"/>
      <w:autoSpaceDN w:val="0"/>
      <w:adjustRightInd w:val="0"/>
      <w:spacing w:before="120" w:after="120"/>
    </w:pPr>
    <w:rPr>
      <w:rFonts w:ascii="Arial" w:hAnsi="Arial" w:cs="Arial"/>
      <w:b/>
      <w:bCs/>
      <w:color w:val="000000"/>
      <w:sz w:val="22"/>
      <w:szCs w:val="22"/>
      <w:u w:color="000000"/>
      <w:lang w:val="en" w:eastAsia="de-DE"/>
    </w:rPr>
  </w:style>
  <w:style w:type="paragraph" w:customStyle="1" w:styleId="H5">
    <w:name w:val="H5"/>
    <w:next w:val="Normal"/>
    <w:uiPriority w:val="99"/>
    <w:pPr>
      <w:autoSpaceDE w:val="0"/>
      <w:autoSpaceDN w:val="0"/>
      <w:adjustRightInd w:val="0"/>
      <w:spacing w:before="120" w:after="120"/>
    </w:pPr>
    <w:rPr>
      <w:rFonts w:ascii="Arial" w:hAnsi="Arial" w:cs="Arial"/>
      <w:b/>
      <w:bCs/>
      <w:color w:val="000000"/>
      <w:sz w:val="22"/>
      <w:szCs w:val="22"/>
      <w:u w:color="000000"/>
      <w:lang w:val="en" w:eastAsia="de-DE"/>
    </w:rPr>
  </w:style>
  <w:style w:type="paragraph" w:customStyle="1" w:styleId="H6">
    <w:name w:val="H6"/>
    <w:next w:val="Normal"/>
    <w:uiPriority w:val="99"/>
    <w:pPr>
      <w:autoSpaceDE w:val="0"/>
      <w:autoSpaceDN w:val="0"/>
      <w:adjustRightInd w:val="0"/>
      <w:spacing w:before="120" w:after="120"/>
    </w:pPr>
    <w:rPr>
      <w:rFonts w:ascii="Arial" w:hAnsi="Arial" w:cs="Arial"/>
      <w:b/>
      <w:bCs/>
      <w:color w:val="000000"/>
      <w:sz w:val="22"/>
      <w:szCs w:val="22"/>
      <w:u w:color="000000"/>
      <w:lang w:val="en" w:eastAsia="de-DE"/>
    </w:rPr>
  </w:style>
  <w:style w:type="paragraph" w:customStyle="1" w:styleId="zitat">
    <w:name w:val="zitat"/>
    <w:uiPriority w:val="99"/>
    <w:pPr>
      <w:autoSpaceDE w:val="0"/>
      <w:autoSpaceDN w:val="0"/>
      <w:adjustRightInd w:val="0"/>
      <w:spacing w:before="120" w:after="120"/>
    </w:pPr>
    <w:rPr>
      <w:rFonts w:ascii="Arial" w:hAnsi="Arial" w:cs="Arial"/>
      <w:color w:val="000000"/>
      <w:u w:color="000000"/>
      <w:lang w:val="en" w:eastAsia="de-DE"/>
    </w:rPr>
  </w:style>
  <w:style w:type="character" w:customStyle="1" w:styleId="em-fett">
    <w:name w:val="em-fett"/>
    <w:uiPriority w:val="99"/>
    <w:rPr>
      <w:b/>
      <w:bCs/>
    </w:rPr>
  </w:style>
  <w:style w:type="paragraph" w:styleId="Header">
    <w:name w:val="header"/>
    <w:basedOn w:val="Normal"/>
    <w:link w:val="HeaderChar"/>
    <w:uiPriority w:val="99"/>
    <w:unhideWhenUsed/>
    <w:rsid w:val="00320AFC"/>
    <w:pPr>
      <w:tabs>
        <w:tab w:val="center" w:pos="4419"/>
        <w:tab w:val="right" w:pos="8838"/>
      </w:tabs>
    </w:pPr>
  </w:style>
  <w:style w:type="character" w:customStyle="1" w:styleId="HeaderChar">
    <w:name w:val="Header Char"/>
    <w:link w:val="Header"/>
    <w:uiPriority w:val="99"/>
    <w:rsid w:val="00320AFC"/>
    <w:rPr>
      <w:rFonts w:ascii="Arial" w:hAnsi="Arial" w:cs="Arial"/>
      <w:color w:val="000000"/>
      <w:u w:color="000000"/>
      <w:lang w:val="en" w:eastAsia="de-DE"/>
    </w:rPr>
  </w:style>
  <w:style w:type="paragraph" w:styleId="Footer">
    <w:name w:val="footer"/>
    <w:basedOn w:val="Normal"/>
    <w:link w:val="FooterChar"/>
    <w:uiPriority w:val="99"/>
    <w:unhideWhenUsed/>
    <w:rsid w:val="00320AFC"/>
    <w:pPr>
      <w:tabs>
        <w:tab w:val="center" w:pos="4419"/>
        <w:tab w:val="right" w:pos="8838"/>
      </w:tabs>
    </w:pPr>
  </w:style>
  <w:style w:type="character" w:customStyle="1" w:styleId="FooterChar">
    <w:name w:val="Footer Char"/>
    <w:link w:val="Footer"/>
    <w:uiPriority w:val="99"/>
    <w:rsid w:val="00320AFC"/>
    <w:rPr>
      <w:rFonts w:ascii="Arial" w:hAnsi="Arial" w:cs="Arial"/>
      <w:color w:val="000000"/>
      <w:u w:color="000000"/>
      <w:lang w:val="en" w:eastAsia="de-DE"/>
    </w:rPr>
  </w:style>
  <w:style w:type="paragraph" w:styleId="NormalWeb">
    <w:name w:val="Normal (Web)"/>
    <w:basedOn w:val="Normal"/>
    <w:uiPriority w:val="99"/>
    <w:semiHidden/>
    <w:unhideWhenUsed/>
    <w:rsid w:val="00320AFC"/>
    <w:pPr>
      <w:autoSpaceDE/>
      <w:autoSpaceDN/>
      <w:adjustRightInd/>
      <w:spacing w:before="100" w:beforeAutospacing="1" w:after="100" w:afterAutospacing="1"/>
    </w:pPr>
    <w:rPr>
      <w:rFonts w:ascii="Times New Roman" w:eastAsia="PMingLiU" w:hAnsi="Times New Roman" w:cs="Times New Roman"/>
      <w:color w:val="auto"/>
      <w:sz w:val="24"/>
      <w:szCs w:val="24"/>
      <w:lang w:val="es-CL" w:eastAsia="es-CL"/>
    </w:rPr>
  </w:style>
  <w:style w:type="paragraph" w:styleId="BalloonText">
    <w:name w:val="Balloon Text"/>
    <w:basedOn w:val="Normal"/>
    <w:link w:val="BalloonTextChar"/>
    <w:uiPriority w:val="99"/>
    <w:semiHidden/>
    <w:unhideWhenUsed/>
    <w:rsid w:val="00320AFC"/>
    <w:pPr>
      <w:spacing w:before="0" w:after="0"/>
    </w:pPr>
    <w:rPr>
      <w:rFonts w:ascii="Tahoma" w:hAnsi="Tahoma" w:cs="Tahoma"/>
      <w:sz w:val="16"/>
      <w:szCs w:val="16"/>
    </w:rPr>
  </w:style>
  <w:style w:type="character" w:customStyle="1" w:styleId="BalloonTextChar">
    <w:name w:val="Balloon Text Char"/>
    <w:link w:val="BalloonText"/>
    <w:uiPriority w:val="99"/>
    <w:semiHidden/>
    <w:rsid w:val="00320AFC"/>
    <w:rPr>
      <w:rFonts w:ascii="Tahoma" w:hAnsi="Tahoma" w:cs="Tahoma"/>
      <w:color w:val="000000"/>
      <w:sz w:val="16"/>
      <w:szCs w:val="16"/>
      <w:u w:color="000000"/>
      <w:lang w:val="en"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immocation.de" TargetMode="External"/><Relationship Id="rId3" Type="http://schemas.openxmlformats.org/officeDocument/2006/relationships/settings" Target="settings.xml"/><Relationship Id="rId7" Type="http://schemas.openxmlformats.org/officeDocument/2006/relationships/hyperlink" Target="https://www.immocation.de/vorla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571E2-D2A8-4CA6-B645-3A7CCEDA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619</Words>
  <Characters>3533</Characters>
  <Application>Microsoft Office Word</Application>
  <DocSecurity>0</DocSecurity>
  <Lines>29</Lines>
  <Paragraphs>8</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immocation Vorlage - Eigenbedarfskündigung</vt:lpstr>
      <vt:lpstr>immocation Masterclass - Eigenbedarfskündigung</vt:lpstr>
      <vt:lpstr/>
    </vt:vector>
  </TitlesOfParts>
  <Company>C.H. Beck</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immocation Vorlage - Eigenbedarfskündigung</dc:title>
  <dc:subject/>
  <dc:creator>C.H. Beck</dc:creator>
  <cp:keywords/>
  <cp:lastModifiedBy>Stefan Loibl</cp:lastModifiedBy>
  <cp:revision>21</cp:revision>
  <dcterms:created xsi:type="dcterms:W3CDTF">2019-04-01T07:51:00Z</dcterms:created>
  <dcterms:modified xsi:type="dcterms:W3CDTF">2019-08-20T13:54:00Z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